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D5AB" w14:textId="77777777" w:rsidR="004778D1" w:rsidRDefault="004778D1">
      <w:pPr>
        <w:rPr>
          <w:rFonts w:asciiTheme="majorHAnsi" w:eastAsiaTheme="majorEastAsia" w:hAnsiTheme="majorHAnsi" w:cstheme="majorBidi"/>
          <w:color w:val="5A5A5A" w:themeColor="text1" w:themeTint="A5"/>
          <w:spacing w:val="10"/>
          <w:sz w:val="56"/>
          <w:szCs w:val="56"/>
        </w:rPr>
      </w:pPr>
    </w:p>
    <w:sdt>
      <w:sdtPr>
        <w:rPr>
          <w:rFonts w:asciiTheme="majorHAnsi" w:eastAsiaTheme="majorEastAsia" w:hAnsiTheme="majorHAnsi" w:cstheme="majorBidi"/>
          <w:color w:val="5A5A5A" w:themeColor="text1" w:themeTint="A5"/>
          <w:spacing w:val="10"/>
          <w:sz w:val="56"/>
          <w:szCs w:val="56"/>
        </w:rPr>
        <w:id w:val="-199086577"/>
        <w:docPartObj>
          <w:docPartGallery w:val="Cover Pages"/>
          <w:docPartUnique/>
        </w:docPartObj>
      </w:sdtPr>
      <w:sdtEndPr>
        <w:rPr>
          <w:color w:val="000000" w:themeColor="text1"/>
          <w:spacing w:val="0"/>
        </w:rPr>
      </w:sdtEndPr>
      <w:sdtContent>
        <w:p w14:paraId="7C22DD2E" w14:textId="4D164012" w:rsidR="00714B96" w:rsidRDefault="00714B96">
          <w:r>
            <w:rPr>
              <w:noProof/>
            </w:rPr>
            <mc:AlternateContent>
              <mc:Choice Requires="wpg">
                <w:drawing>
                  <wp:anchor distT="0" distB="0" distL="114300" distR="114300" simplePos="0" relativeHeight="251659264" behindDoc="1" locked="0" layoutInCell="1" allowOverlap="1" wp14:anchorId="05F36F9E" wp14:editId="2A8AD08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5C80D" w14:textId="13AD2590" w:rsidR="00714B96" w:rsidRDefault="00E47FD1" w:rsidP="00906E33">
                                  <w:pPr>
                                    <w:pStyle w:val="NoSpacing"/>
                                    <w:rPr>
                                      <w:caps/>
                                      <w:color w:val="FFFFFF" w:themeColor="background1"/>
                                    </w:rPr>
                                  </w:pPr>
                                  <w:r>
                                    <w:rPr>
                                      <w:b/>
                                      <w:caps/>
                                      <w:color w:val="FFFFFF" w:themeColor="background1"/>
                                      <w:sz w:val="40"/>
                                    </w:rPr>
                                    <w:t>West Slope Casa</w:t>
                                  </w:r>
                                  <w:r w:rsidR="00714B96">
                                    <w:rPr>
                                      <w:caps/>
                                      <w:color w:val="FFFFFF" w:themeColor="background1"/>
                                    </w:rPr>
                                    <w:t xml:space="preserve"> </w:t>
                                  </w:r>
                                </w:p>
                                <w:p w14:paraId="2DA852C5" w14:textId="386D8430" w:rsidR="00714B96" w:rsidRDefault="00E47FD1" w:rsidP="00906E33">
                                  <w:pPr>
                                    <w:pStyle w:val="NoSpacing"/>
                                    <w:rPr>
                                      <w:color w:val="FFFFFF" w:themeColor="background1"/>
                                      <w:sz w:val="32"/>
                                      <w:szCs w:val="32"/>
                                    </w:rPr>
                                  </w:pPr>
                                  <w:r>
                                    <w:rPr>
                                      <w:caps/>
                                      <w:color w:val="FFFFFF" w:themeColor="background1"/>
                                    </w:rPr>
                                    <w:t>P O Box 3410</w:t>
                                  </w:r>
                                  <w:r w:rsidR="00714B96" w:rsidRPr="00EE5C67">
                                    <w:rPr>
                                      <w:caps/>
                                      <w:color w:val="FFFFFF" w:themeColor="background1"/>
                                    </w:rPr>
                                    <w:t>, G</w:t>
                                  </w:r>
                                  <w:r>
                                    <w:rPr>
                                      <w:caps/>
                                      <w:color w:val="FFFFFF" w:themeColor="background1"/>
                                    </w:rPr>
                                    <w:t>lenwood Springs</w:t>
                                  </w:r>
                                  <w:r w:rsidR="00714B96" w:rsidRPr="00EE5C67">
                                    <w:rPr>
                                      <w:caps/>
                                      <w:color w:val="FFFFFF" w:themeColor="background1"/>
                                    </w:rPr>
                                    <w:t>, CO 8</w:t>
                                  </w:r>
                                  <w:r>
                                    <w:rPr>
                                      <w:caps/>
                                      <w:color w:val="FFFFFF" w:themeColor="background1"/>
                                    </w:rPr>
                                    <w:t>6102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9D540" w14:textId="4771C177" w:rsidR="00714B96" w:rsidRDefault="000D028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SUD </w:t>
                                  </w:r>
                                  <w:r w:rsidR="00A15876">
                                    <w:rPr>
                                      <w:rFonts w:asciiTheme="majorHAnsi" w:eastAsiaTheme="majorEastAsia" w:hAnsiTheme="majorHAnsi" w:cstheme="majorBidi"/>
                                      <w:color w:val="595959" w:themeColor="text1" w:themeTint="A6"/>
                                      <w:sz w:val="108"/>
                                      <w:szCs w:val="108"/>
                                    </w:rPr>
                                    <w:t>Recovery Expansion</w:t>
                                  </w:r>
                                </w:p>
                                <w:p w14:paraId="58C6B6F7" w14:textId="1AA5DBC1" w:rsidR="00714B96" w:rsidRDefault="00714B96">
                                  <w:pPr>
                                    <w:pStyle w:val="NoSpacing"/>
                                    <w:spacing w:before="240"/>
                                    <w:rPr>
                                      <w:caps/>
                                      <w:color w:val="44546A" w:themeColor="text2"/>
                                      <w:sz w:val="36"/>
                                      <w:szCs w:val="36"/>
                                    </w:rPr>
                                  </w:pPr>
                                  <w:r>
                                    <w:rPr>
                                      <w:caps/>
                                      <w:color w:val="44546A" w:themeColor="text2"/>
                                      <w:sz w:val="36"/>
                                      <w:szCs w:val="36"/>
                                    </w:rPr>
                                    <w:t>Request for Application</w:t>
                                  </w:r>
                                </w:p>
                                <w:p w14:paraId="67EC352E" w14:textId="77777777" w:rsidR="00851F62" w:rsidRDefault="00851F62">
                                  <w:pPr>
                                    <w:pStyle w:val="NoSpacing"/>
                                    <w:spacing w:before="240"/>
                                    <w:rPr>
                                      <w:caps/>
                                      <w:color w:val="44546A" w:themeColor="text2"/>
                                      <w:sz w:val="36"/>
                                      <w:szCs w:val="36"/>
                                    </w:rPr>
                                  </w:pPr>
                                </w:p>
                                <w:p w14:paraId="1047CCED" w14:textId="5402F31C" w:rsidR="00E47FD1" w:rsidRDefault="00E47FD1" w:rsidP="00E47FD1">
                                  <w:pPr>
                                    <w:pStyle w:val="NoSpacing"/>
                                    <w:spacing w:before="240"/>
                                    <w:jc w:val="center"/>
                                    <w:rPr>
                                      <w:caps/>
                                      <w:color w:val="44546A" w:themeColor="text2"/>
                                      <w:sz w:val="36"/>
                                      <w:szCs w:val="36"/>
                                    </w:rPr>
                                  </w:pPr>
                                  <w:r>
                                    <w:rPr>
                                      <w:caps/>
                                      <w:noProof/>
                                      <w:color w:val="44546A" w:themeColor="text2"/>
                                      <w:sz w:val="36"/>
                                      <w:szCs w:val="36"/>
                                    </w:rPr>
                                    <w:drawing>
                                      <wp:inline distT="0" distB="0" distL="0" distR="0" wp14:anchorId="10356EE3" wp14:editId="7C2460E3">
                                        <wp:extent cx="2711450" cy="2400300"/>
                                        <wp:effectExtent l="0" t="0" r="0" b="0"/>
                                        <wp:docPr id="4" name="Picture 4"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87985" cy="2468052"/>
                                                </a:xfrm>
                                                <a:prstGeom prst="rect">
                                                  <a:avLst/>
                                                </a:prstGeom>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F36F9E"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" fillcolor="#5b9bd5 [3204]" stroked="f" strokeweight="1.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" fillcolor="#ed7d31 [3205]" stroked="f" strokeweight="1.5pt">
                      <v:textbox inset="36pt,14.4pt,36pt,36pt">
                        <w:txbxContent>
                          <w:p w14:paraId="1B15C80D" w14:textId="13AD2590" w:rsidR="00714B96" w:rsidRDefault="00E47FD1" w:rsidP="00906E33">
                            <w:pPr>
                              <w:pStyle w:val="NoSpacing"/>
                              <w:rPr>
                                <w:caps/>
                                <w:color w:val="FFFFFF" w:themeColor="background1"/>
                              </w:rPr>
                            </w:pPr>
                            <w:r>
                              <w:rPr>
                                <w:b/>
                                <w:caps/>
                                <w:color w:val="FFFFFF" w:themeColor="background1"/>
                                <w:sz w:val="40"/>
                              </w:rPr>
                              <w:t>West Slope Casa</w:t>
                            </w:r>
                            <w:r w:rsidR="00714B96">
                              <w:rPr>
                                <w:caps/>
                                <w:color w:val="FFFFFF" w:themeColor="background1"/>
                              </w:rPr>
                              <w:t xml:space="preserve"> </w:t>
                            </w:r>
                          </w:p>
                          <w:p w14:paraId="2DA852C5" w14:textId="386D8430" w:rsidR="00714B96" w:rsidRDefault="00E47FD1" w:rsidP="00906E33">
                            <w:pPr>
                              <w:pStyle w:val="NoSpacing"/>
                              <w:rPr>
                                <w:color w:val="FFFFFF" w:themeColor="background1"/>
                                <w:sz w:val="32"/>
                                <w:szCs w:val="32"/>
                              </w:rPr>
                            </w:pPr>
                            <w:r>
                              <w:rPr>
                                <w:caps/>
                                <w:color w:val="FFFFFF" w:themeColor="background1"/>
                              </w:rPr>
                              <w:t>P O Box 3410</w:t>
                            </w:r>
                            <w:r w:rsidR="00714B96" w:rsidRPr="00EE5C67">
                              <w:rPr>
                                <w:caps/>
                                <w:color w:val="FFFFFF" w:themeColor="background1"/>
                              </w:rPr>
                              <w:t>, G</w:t>
                            </w:r>
                            <w:r>
                              <w:rPr>
                                <w:caps/>
                                <w:color w:val="FFFFFF" w:themeColor="background1"/>
                              </w:rPr>
                              <w:t>lenwood Springs</w:t>
                            </w:r>
                            <w:r w:rsidR="00714B96" w:rsidRPr="00EE5C67">
                              <w:rPr>
                                <w:caps/>
                                <w:color w:val="FFFFFF" w:themeColor="background1"/>
                              </w:rPr>
                              <w:t>, CO 8</w:t>
                            </w:r>
                            <w:r>
                              <w:rPr>
                                <w:caps/>
                                <w:color w:val="FFFFFF" w:themeColor="background1"/>
                              </w:rPr>
                              <w:t>6102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E89D540" w14:textId="4771C177" w:rsidR="00714B96" w:rsidRDefault="000D028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SUD </w:t>
                            </w:r>
                            <w:r w:rsidR="00A15876">
                              <w:rPr>
                                <w:rFonts w:asciiTheme="majorHAnsi" w:eastAsiaTheme="majorEastAsia" w:hAnsiTheme="majorHAnsi" w:cstheme="majorBidi"/>
                                <w:color w:val="595959" w:themeColor="text1" w:themeTint="A6"/>
                                <w:sz w:val="108"/>
                                <w:szCs w:val="108"/>
                              </w:rPr>
                              <w:t>Recovery Expansion</w:t>
                            </w:r>
                          </w:p>
                          <w:p w14:paraId="58C6B6F7" w14:textId="1AA5DBC1" w:rsidR="00714B96" w:rsidRDefault="00714B96">
                            <w:pPr>
                              <w:pStyle w:val="NoSpacing"/>
                              <w:spacing w:before="240"/>
                              <w:rPr>
                                <w:caps/>
                                <w:color w:val="44546A" w:themeColor="text2"/>
                                <w:sz w:val="36"/>
                                <w:szCs w:val="36"/>
                              </w:rPr>
                            </w:pPr>
                            <w:r>
                              <w:rPr>
                                <w:caps/>
                                <w:color w:val="44546A" w:themeColor="text2"/>
                                <w:sz w:val="36"/>
                                <w:szCs w:val="36"/>
                              </w:rPr>
                              <w:t>Request for Application</w:t>
                            </w:r>
                          </w:p>
                          <w:p w14:paraId="67EC352E" w14:textId="77777777" w:rsidR="00851F62" w:rsidRDefault="00851F62">
                            <w:pPr>
                              <w:pStyle w:val="NoSpacing"/>
                              <w:spacing w:before="240"/>
                              <w:rPr>
                                <w:caps/>
                                <w:color w:val="44546A" w:themeColor="text2"/>
                                <w:sz w:val="36"/>
                                <w:szCs w:val="36"/>
                              </w:rPr>
                            </w:pPr>
                          </w:p>
                          <w:p w14:paraId="1047CCED" w14:textId="5402F31C" w:rsidR="00E47FD1" w:rsidRDefault="00E47FD1" w:rsidP="00E47FD1">
                            <w:pPr>
                              <w:pStyle w:val="NoSpacing"/>
                              <w:spacing w:before="240"/>
                              <w:jc w:val="center"/>
                              <w:rPr>
                                <w:caps/>
                                <w:color w:val="44546A" w:themeColor="text2"/>
                                <w:sz w:val="36"/>
                                <w:szCs w:val="36"/>
                              </w:rPr>
                            </w:pPr>
                            <w:r>
                              <w:rPr>
                                <w:caps/>
                                <w:noProof/>
                                <w:color w:val="44546A" w:themeColor="text2"/>
                                <w:sz w:val="36"/>
                                <w:szCs w:val="36"/>
                              </w:rPr>
                              <w:drawing>
                                <wp:inline distT="0" distB="0" distL="0" distR="0" wp14:anchorId="10356EE3" wp14:editId="7C2460E3">
                                  <wp:extent cx="2711450" cy="2400300"/>
                                  <wp:effectExtent l="0" t="0" r="0" b="0"/>
                                  <wp:docPr id="4" name="Picture 4"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87985" cy="2468052"/>
                                          </a:xfrm>
                                          <a:prstGeom prst="rect">
                                            <a:avLst/>
                                          </a:prstGeom>
                                        </pic:spPr>
                                      </pic:pic>
                                    </a:graphicData>
                                  </a:graphic>
                                </wp:inline>
                              </w:drawing>
                            </w:r>
                          </w:p>
                        </w:txbxContent>
                      </v:textbox>
                    </v:shape>
                    <w10:wrap anchorx="page" anchory="page"/>
                  </v:group>
                </w:pict>
              </mc:Fallback>
            </mc:AlternateContent>
          </w:r>
        </w:p>
        <w:p w14:paraId="608C2179" w14:textId="3E73DDBE" w:rsidR="00714B96" w:rsidRDefault="00714B96">
          <w:r>
            <w:br w:type="page"/>
          </w:r>
        </w:p>
        <w:p w14:paraId="7AED1138" w14:textId="7EB83112" w:rsidR="00714B96" w:rsidRPr="00170716" w:rsidRDefault="00714B96" w:rsidP="00511067">
          <w:pPr>
            <w:pStyle w:val="Title"/>
          </w:pPr>
          <w:r w:rsidRPr="00912877">
            <w:rPr>
              <w:noProof/>
            </w:rPr>
            <w:lastRenderedPageBreak/>
            <w:t>Recovery Support Services</w:t>
          </w:r>
          <w:r>
            <w:t xml:space="preserve"> RFA (</w:t>
          </w:r>
          <w:r w:rsidR="00A15876">
            <w:t>2</w:t>
          </w:r>
          <w:r w:rsidR="00316A39">
            <w:t>2</w:t>
          </w:r>
          <w:r w:rsidRPr="00912877">
            <w:rPr>
              <w:noProof/>
            </w:rPr>
            <w:t>-RSS</w:t>
          </w:r>
          <w:r w:rsidR="004778D1">
            <w:rPr>
              <w:noProof/>
            </w:rPr>
            <w:t>-1</w:t>
          </w:r>
          <w:r>
            <w:t>)</w:t>
          </w:r>
        </w:p>
      </w:sdtContent>
    </w:sdt>
    <w:p w14:paraId="73BA919E" w14:textId="77777777" w:rsidR="00714B96" w:rsidRDefault="00714B96" w:rsidP="00714B96">
      <w:pPr>
        <w:pStyle w:val="Heading1"/>
        <w:numPr>
          <w:ilvl w:val="0"/>
          <w:numId w:val="2"/>
        </w:numPr>
      </w:pPr>
      <w:r>
        <w:t>Overview and Timeline</w:t>
      </w:r>
    </w:p>
    <w:p w14:paraId="57715967" w14:textId="7D95BA88" w:rsidR="00714B96" w:rsidRDefault="00714B96" w:rsidP="00714B96">
      <w:pPr>
        <w:pStyle w:val="Heading2"/>
        <w:numPr>
          <w:ilvl w:val="1"/>
          <w:numId w:val="2"/>
        </w:numPr>
      </w:pPr>
      <w:r>
        <w:t xml:space="preserve">About </w:t>
      </w:r>
      <w:r w:rsidR="00FB5216">
        <w:t>W</w:t>
      </w:r>
      <w:r w:rsidR="00BC747C">
        <w:t>est Slope Casa</w:t>
      </w:r>
    </w:p>
    <w:p w14:paraId="327F99C3" w14:textId="0C4D96AC" w:rsidR="00714B96" w:rsidRDefault="004009D9" w:rsidP="00000453">
      <w:r>
        <w:t>West Slope Casa (WSC)</w:t>
      </w:r>
      <w:r w:rsidR="00714B96">
        <w:t xml:space="preserve"> is one of Colorado’s Managed Service Organizations</w:t>
      </w:r>
      <w:r w:rsidR="003760A2">
        <w:t>,</w:t>
      </w:r>
      <w:r w:rsidR="00714B96">
        <w:t xml:space="preserve"> responsible for providing a continuum of substance use disorder (SUD) services in </w:t>
      </w:r>
      <w:r w:rsidR="004C3541">
        <w:t xml:space="preserve">two </w:t>
      </w:r>
      <w:r w:rsidR="00714B96">
        <w:t xml:space="preserve"> regions on behalf of the State of Colorado</w:t>
      </w:r>
      <w:r w:rsidR="00A00643">
        <w:t xml:space="preserve">. </w:t>
      </w:r>
      <w:r w:rsidR="00714B96">
        <w:t xml:space="preserve">Additionally, </w:t>
      </w:r>
      <w:r w:rsidR="00FB5216">
        <w:t>WSC</w:t>
      </w:r>
      <w:r w:rsidR="00714B96">
        <w:t xml:space="preserve"> seeks to ensure a consistent level of quality and ensure compliance with State and Federal requirements relating to services offered</w:t>
      </w:r>
      <w:r w:rsidR="00A00643">
        <w:t xml:space="preserve">. </w:t>
      </w:r>
      <w:r w:rsidR="00FB5216">
        <w:t>WSC</w:t>
      </w:r>
      <w:r w:rsidR="00714B96">
        <w:t xml:space="preserve"> may choose to deliver these services by subcontracting with local providers who demonstrate competency, compliance with quality standards, and positive outcomes.</w:t>
      </w:r>
    </w:p>
    <w:p w14:paraId="643AA368" w14:textId="08490FDD" w:rsidR="00714B96" w:rsidRDefault="00714B96" w:rsidP="00000453">
      <w:r>
        <w:t>The regional map for Managed Service Organizations is known as Sub-State Planning Areas (SSPAs)</w:t>
      </w:r>
      <w:r w:rsidR="00A00643">
        <w:t xml:space="preserve">. </w:t>
      </w:r>
      <w:r>
        <w:t>There are seven SSPAs in Colorado:</w:t>
      </w:r>
    </w:p>
    <w:p w14:paraId="389BB741" w14:textId="77777777" w:rsidR="00714B96" w:rsidRDefault="00714B96" w:rsidP="00000453">
      <w:pPr>
        <w:pStyle w:val="ListParagraph"/>
        <w:numPr>
          <w:ilvl w:val="0"/>
          <w:numId w:val="13"/>
        </w:numPr>
        <w:spacing w:after="120" w:line="264" w:lineRule="auto"/>
      </w:pPr>
      <w:r>
        <w:t>SSPA 1: Northeast Colorado (Signal)</w:t>
      </w:r>
    </w:p>
    <w:p w14:paraId="48D216B9" w14:textId="77777777" w:rsidR="00714B96" w:rsidRDefault="00714B96" w:rsidP="00000453">
      <w:pPr>
        <w:pStyle w:val="ListParagraph"/>
        <w:numPr>
          <w:ilvl w:val="0"/>
          <w:numId w:val="13"/>
        </w:numPr>
        <w:spacing w:after="120" w:line="264" w:lineRule="auto"/>
      </w:pPr>
      <w:r>
        <w:t>SSPA 2: Metro Denver (Signal)</w:t>
      </w:r>
    </w:p>
    <w:p w14:paraId="3EBE9671" w14:textId="416BBE02" w:rsidR="00714B96" w:rsidRDefault="00714B96" w:rsidP="00000453">
      <w:pPr>
        <w:pStyle w:val="ListParagraph"/>
        <w:numPr>
          <w:ilvl w:val="0"/>
          <w:numId w:val="13"/>
        </w:numPr>
        <w:spacing w:after="120" w:line="264" w:lineRule="auto"/>
      </w:pPr>
      <w:r>
        <w:t>SSPA 3: Colorado Springs Area</w:t>
      </w:r>
      <w:r w:rsidR="009C60A7">
        <w:t xml:space="preserve"> (Diversus)</w:t>
      </w:r>
    </w:p>
    <w:p w14:paraId="309E41B9" w14:textId="77777777" w:rsidR="00714B96" w:rsidRDefault="00714B96" w:rsidP="00000453">
      <w:pPr>
        <w:pStyle w:val="ListParagraph"/>
        <w:numPr>
          <w:ilvl w:val="0"/>
          <w:numId w:val="13"/>
        </w:numPr>
        <w:spacing w:after="120" w:line="264" w:lineRule="auto"/>
      </w:pPr>
      <w:r>
        <w:t>SSPA 4: Southeastern Colorado including San Luis Valley (Signal)</w:t>
      </w:r>
    </w:p>
    <w:p w14:paraId="041EA447" w14:textId="3F22D934" w:rsidR="009933FF" w:rsidRDefault="009933FF" w:rsidP="009933FF">
      <w:pPr>
        <w:pStyle w:val="ListParagraph"/>
        <w:numPr>
          <w:ilvl w:val="0"/>
          <w:numId w:val="13"/>
        </w:numPr>
        <w:spacing w:after="120" w:line="264" w:lineRule="auto"/>
      </w:pPr>
      <w:r>
        <w:t>SSPA 5: Southern Western Slope</w:t>
      </w:r>
      <w:r w:rsidR="009C60A7">
        <w:t xml:space="preserve"> (WSC)</w:t>
      </w:r>
    </w:p>
    <w:p w14:paraId="424C136C" w14:textId="3792E17E" w:rsidR="00714B96" w:rsidRDefault="00714B96" w:rsidP="00000453">
      <w:pPr>
        <w:pStyle w:val="ListParagraph"/>
        <w:numPr>
          <w:ilvl w:val="0"/>
          <w:numId w:val="13"/>
        </w:numPr>
        <w:spacing w:after="120" w:line="264" w:lineRule="auto"/>
      </w:pPr>
      <w:r>
        <w:t xml:space="preserve">SSPA </w:t>
      </w:r>
      <w:r w:rsidR="009933FF">
        <w:t>6</w:t>
      </w:r>
      <w:r>
        <w:t>: Northern Western Slope</w:t>
      </w:r>
      <w:r w:rsidR="009C60A7">
        <w:t xml:space="preserve"> (WSC)</w:t>
      </w:r>
    </w:p>
    <w:p w14:paraId="2B012010" w14:textId="5F451561" w:rsidR="00714B96" w:rsidRDefault="00714B96" w:rsidP="00000453">
      <w:pPr>
        <w:pStyle w:val="ListParagraph"/>
        <w:numPr>
          <w:ilvl w:val="0"/>
          <w:numId w:val="13"/>
        </w:numPr>
        <w:spacing w:after="120" w:line="264" w:lineRule="auto"/>
      </w:pPr>
      <w:r>
        <w:t>SSPA 7: Boulder</w:t>
      </w:r>
      <w:r w:rsidR="009C60A7">
        <w:t xml:space="preserve"> (Mental Health Partners)</w:t>
      </w:r>
    </w:p>
    <w:p w14:paraId="6537DE73" w14:textId="4A8F8B94" w:rsidR="00714B96" w:rsidRDefault="00FB5216" w:rsidP="00000453">
      <w:r>
        <w:t>WSC</w:t>
      </w:r>
      <w:r w:rsidR="00714B96">
        <w:t xml:space="preserve"> is responsible for providing services in </w:t>
      </w:r>
      <w:r w:rsidR="004C3541">
        <w:t>t</w:t>
      </w:r>
      <w:r w:rsidR="00651824">
        <w:t>w</w:t>
      </w:r>
      <w:r w:rsidR="004C3541">
        <w:t xml:space="preserve">o </w:t>
      </w:r>
      <w:r w:rsidR="00714B96">
        <w:t>of these seven regions (</w:t>
      </w:r>
      <w:r w:rsidR="004C3541">
        <w:t>Southern Western Slope and Northern Western Slope</w:t>
      </w:r>
      <w:r w:rsidR="00714B96">
        <w:t>).</w:t>
      </w:r>
    </w:p>
    <w:p w14:paraId="0EC8754F" w14:textId="77777777" w:rsidR="00714B96" w:rsidRPr="00BE3DD2" w:rsidRDefault="00714B96" w:rsidP="00714B96">
      <w:pPr>
        <w:pStyle w:val="Heading2"/>
        <w:numPr>
          <w:ilvl w:val="1"/>
          <w:numId w:val="2"/>
        </w:numPr>
      </w:pPr>
      <w:r w:rsidRPr="00BE3DD2">
        <w:t>Objective</w:t>
      </w:r>
    </w:p>
    <w:p w14:paraId="3B490016" w14:textId="20696318" w:rsidR="008E3729" w:rsidRDefault="00FB5216" w:rsidP="008E3729">
      <w:r>
        <w:t>WSC</w:t>
      </w:r>
      <w:r w:rsidR="008E3729" w:rsidRPr="008E3729">
        <w:t xml:space="preserve"> </w:t>
      </w:r>
      <w:r w:rsidR="008E3729">
        <w:t>seeks</w:t>
      </w:r>
      <w:r w:rsidR="008E3729" w:rsidRPr="008E3729">
        <w:t xml:space="preserve"> proposals related to providing the “essential ingredients for sustained recovery.” </w:t>
      </w:r>
      <w:r>
        <w:t>WSC</w:t>
      </w:r>
      <w:r w:rsidR="008E3729" w:rsidRPr="008E3729">
        <w:t xml:space="preserve"> is interested in evidence-</w:t>
      </w:r>
      <w:r w:rsidR="004C3541">
        <w:t xml:space="preserve">supported </w:t>
      </w:r>
      <w:r w:rsidR="008E3729" w:rsidRPr="008E3729">
        <w:t xml:space="preserve"> recovery supports focused on the junction of </w:t>
      </w:r>
      <w:r w:rsidR="000800DF">
        <w:t xml:space="preserve">substance use </w:t>
      </w:r>
      <w:r w:rsidR="008E3729" w:rsidRPr="008E3729">
        <w:t>treatment to the community, and equally interested in services to individuals who are not in treatment but seek support</w:t>
      </w:r>
      <w:r w:rsidR="008E3729">
        <w:t xml:space="preserve"> in recovery</w:t>
      </w:r>
      <w:r w:rsidR="000800DF">
        <w:t xml:space="preserve"> from substance use</w:t>
      </w:r>
      <w:r w:rsidR="008E3729" w:rsidRPr="008E3729">
        <w:t>.</w:t>
      </w:r>
    </w:p>
    <w:p w14:paraId="060B4512" w14:textId="0E3C48D5" w:rsidR="004778D1" w:rsidRDefault="004778D1" w:rsidP="008E3729">
      <w:r>
        <w:t xml:space="preserve">This RFA is intended to accelerate the implementation of a forth coming amendment to WSC’s contract with </w:t>
      </w:r>
      <w:r w:rsidR="001A51FC">
        <w:t>the Colorado Office of Behavioral Health (</w:t>
      </w:r>
      <w:r>
        <w:t>OBH</w:t>
      </w:r>
      <w:r w:rsidR="001A51FC">
        <w:t>)</w:t>
      </w:r>
      <w:r w:rsidR="00A00643">
        <w:t xml:space="preserve">. </w:t>
      </w:r>
      <w:r>
        <w:t>As such, there is no guarantee that the final amendment will include funding for this RFA</w:t>
      </w:r>
      <w:r w:rsidR="00A00643">
        <w:t xml:space="preserve">. </w:t>
      </w:r>
      <w:r>
        <w:t xml:space="preserve">However, at this time, the expected funds </w:t>
      </w:r>
      <w:r w:rsidR="00444083">
        <w:t>available  are</w:t>
      </w:r>
      <w:r>
        <w:t xml:space="preserve"> expected to </w:t>
      </w:r>
      <w:r w:rsidR="00896FB3">
        <w:t xml:space="preserve">be </w:t>
      </w:r>
      <w:r>
        <w:t>in the neighborhood of $200,000 to $250,000.</w:t>
      </w:r>
    </w:p>
    <w:p w14:paraId="3D07420F" w14:textId="11113FE2" w:rsidR="000F388B" w:rsidRPr="00A15876" w:rsidRDefault="004778D1" w:rsidP="000F388B">
      <w:r>
        <w:t>WS</w:t>
      </w:r>
      <w:r w:rsidR="00FB5216">
        <w:t>C</w:t>
      </w:r>
      <w:r w:rsidR="00AF7322">
        <w:t xml:space="preserve"> </w:t>
      </w:r>
      <w:r w:rsidR="00267F56">
        <w:t xml:space="preserve">seeks services offered </w:t>
      </w:r>
      <w:r>
        <w:t>in Treatment Programs</w:t>
      </w:r>
      <w:r w:rsidR="00444083">
        <w:t xml:space="preserve"> and RCOs</w:t>
      </w:r>
      <w:r w:rsidR="00A00643">
        <w:t xml:space="preserve">. </w:t>
      </w:r>
      <w:r w:rsidR="00444083">
        <w:t xml:space="preserve">Treatment Programs </w:t>
      </w:r>
      <w:r>
        <w:t xml:space="preserve"> include OBH licensed SUD treatment providers as well as organizations providing recovery related services that do not meet the SAMHSA definition of </w:t>
      </w:r>
      <w:r w:rsidR="00C92A61">
        <w:t>a</w:t>
      </w:r>
      <w:r>
        <w:t xml:space="preserve"> </w:t>
      </w:r>
      <w:r w:rsidR="00267F56">
        <w:t xml:space="preserve"> Recovery Community Organization (RCO)</w:t>
      </w:r>
      <w:r w:rsidR="00A00643">
        <w:t xml:space="preserve">. </w:t>
      </w:r>
      <w:r w:rsidR="000F388B">
        <w:t xml:space="preserve">A RCO is defined as: </w:t>
      </w:r>
      <w:r w:rsidR="000F388B" w:rsidRPr="000F388B">
        <w:t>An independent, non-profit organization led and governed by representatives of local communities of recovery</w:t>
      </w:r>
      <w:r w:rsidR="00A00643" w:rsidRPr="000F388B">
        <w:t xml:space="preserve">. </w:t>
      </w:r>
      <w:r w:rsidR="000F388B" w:rsidRPr="000F388B">
        <w:t xml:space="preserve">(Such organizations </w:t>
      </w:r>
      <w:r w:rsidR="00A00643" w:rsidRPr="000F388B">
        <w:t>conduct</w:t>
      </w:r>
      <w:r w:rsidR="000F388B" w:rsidRPr="000F388B">
        <w:t xml:space="preserve"> recovery-focused community education and outreach programs, and/or provide peer-run recovery support services.)</w:t>
      </w:r>
      <w:r w:rsidR="00606DBF">
        <w:t xml:space="preserve"> </w:t>
      </w:r>
      <w:r w:rsidR="00606DBF" w:rsidRPr="00DF15AD">
        <w:t xml:space="preserve">The </w:t>
      </w:r>
      <w:r w:rsidR="00606DBF">
        <w:t xml:space="preserve">structure of recovery community </w:t>
      </w:r>
      <w:r w:rsidR="00606DBF">
        <w:lastRenderedPageBreak/>
        <w:t>organizations (RCO) requires governance by individuals with lived experience with substance use</w:t>
      </w:r>
      <w:r w:rsidR="00A00643">
        <w:t xml:space="preserve">. </w:t>
      </w:r>
      <w:r w:rsidR="00606DBF">
        <w:t>These organizations could be independent, peer-run organizations or hybrids where organizational governance is shared by peers and professionals, but the program is peer governed</w:t>
      </w:r>
      <w:r w:rsidR="00606DBF">
        <w:rPr>
          <w:b/>
          <w:bCs/>
        </w:rPr>
        <w:t>.</w:t>
      </w:r>
    </w:p>
    <w:p w14:paraId="53FD9B97" w14:textId="77777777" w:rsidR="00714B96" w:rsidRPr="00AF2D7C" w:rsidRDefault="00714B96" w:rsidP="00714B96">
      <w:pPr>
        <w:pStyle w:val="Heading2"/>
        <w:numPr>
          <w:ilvl w:val="1"/>
          <w:numId w:val="2"/>
        </w:numPr>
      </w:pPr>
      <w:r w:rsidRPr="00AF2D7C">
        <w:t>Location</w:t>
      </w:r>
    </w:p>
    <w:p w14:paraId="0A698374" w14:textId="12A648FD" w:rsidR="009E4E08" w:rsidRPr="00AF2D7C" w:rsidRDefault="009E4E08" w:rsidP="009E4E08">
      <w:pPr>
        <w:rPr>
          <w:b/>
        </w:rPr>
      </w:pPr>
      <w:r w:rsidRPr="00AF2D7C">
        <w:t xml:space="preserve">The services outlined in this document should be located in any or all of the following Colorado </w:t>
      </w:r>
      <w:r w:rsidR="00D05385">
        <w:t>C</w:t>
      </w:r>
      <w:r w:rsidRPr="00AF2D7C">
        <w:t>ounties</w:t>
      </w:r>
      <w:r w:rsidR="004C3541">
        <w:t>:</w:t>
      </w:r>
      <w:r w:rsidR="004C3541" w:rsidRPr="004C3541">
        <w:t xml:space="preserve"> </w:t>
      </w:r>
      <w:r w:rsidR="004C3541">
        <w:t xml:space="preserve">Archuleta, Delta, Dolores, Gunnison, Hinsdale, La Plata, Montezuma, Montrose, Ouray, San Juan, San Miguel, Eagle, Garfield, Grand, Jackson, Mesa, Moffat, Pitkin, Rio Blanco, Routt, or Summit. </w:t>
      </w:r>
    </w:p>
    <w:p w14:paraId="0C61529A" w14:textId="77777777" w:rsidR="00714B96" w:rsidRPr="00AF2D7C" w:rsidRDefault="00714B96" w:rsidP="00714B96">
      <w:pPr>
        <w:pStyle w:val="Heading2"/>
        <w:numPr>
          <w:ilvl w:val="1"/>
          <w:numId w:val="2"/>
        </w:numPr>
      </w:pPr>
      <w:r w:rsidRPr="00AF2D7C">
        <w:t>Submission Deadline and Instructions</w:t>
      </w:r>
    </w:p>
    <w:p w14:paraId="0CAA8489" w14:textId="5B58A32B" w:rsidR="00714B96" w:rsidRPr="00AF2D7C" w:rsidRDefault="00AF7322" w:rsidP="00D7174D">
      <w:r>
        <w:t>Organizations</w:t>
      </w:r>
      <w:r w:rsidRPr="00AF2D7C">
        <w:t xml:space="preserve"> </w:t>
      </w:r>
      <w:r w:rsidR="00714B96" w:rsidRPr="00AF2D7C">
        <w:t>interested in offering th</w:t>
      </w:r>
      <w:r w:rsidR="000800DF">
        <w:t>ese</w:t>
      </w:r>
      <w:r w:rsidR="00714B96" w:rsidRPr="00AF2D7C">
        <w:t>s service</w:t>
      </w:r>
      <w:r w:rsidR="000800DF">
        <w:t>s</w:t>
      </w:r>
      <w:r w:rsidR="00714B96" w:rsidRPr="00AF2D7C">
        <w:t xml:space="preserve"> should submit their proposal in Word</w:t>
      </w:r>
      <w:r w:rsidR="00714B96">
        <w:t xml:space="preserve"> format</w:t>
      </w:r>
      <w:r w:rsidR="00A00643">
        <w:t xml:space="preserve">. </w:t>
      </w:r>
      <w:r w:rsidR="00174215">
        <w:t>Please limit the project narrative to no more than 5 pages</w:t>
      </w:r>
      <w:r w:rsidR="00A00643">
        <w:t xml:space="preserve">. </w:t>
      </w:r>
      <w:r w:rsidR="00714B96" w:rsidRPr="00AF2D7C">
        <w:t>The associated budget should use OBH’s capacity budget protocol in Excel format</w:t>
      </w:r>
      <w:r w:rsidR="00A00643">
        <w:t xml:space="preserve">. </w:t>
      </w:r>
      <w:r w:rsidR="00714B96" w:rsidRPr="00AF2D7C">
        <w:t>Proposals should be submitted via email to the below email address</w:t>
      </w:r>
      <w:r w:rsidR="00A00643">
        <w:t xml:space="preserve">. </w:t>
      </w:r>
      <w:r w:rsidR="00FB5216">
        <w:t>WSC</w:t>
      </w:r>
      <w:r w:rsidR="00714B96" w:rsidRPr="00AF2D7C">
        <w:t xml:space="preserve"> will acknowledge receipt of each proposal</w:t>
      </w:r>
      <w:r w:rsidR="00A00643" w:rsidRPr="00AF2D7C">
        <w:t xml:space="preserve">. </w:t>
      </w:r>
      <w:r w:rsidR="00714B96" w:rsidRPr="00AF2D7C">
        <w:t>If no acknowledgement occurs, respondents to this request for proposal should resubmit.</w:t>
      </w:r>
    </w:p>
    <w:p w14:paraId="04AB4427" w14:textId="0FB8C78D" w:rsidR="00714B96" w:rsidRPr="00AF2D7C" w:rsidRDefault="002B1623" w:rsidP="00D7174D">
      <w:pPr>
        <w:ind w:firstLine="720"/>
      </w:pPr>
      <w:hyperlink r:id="rId11" w:history="1">
        <w:r w:rsidR="004C3541" w:rsidRPr="004C3541">
          <w:rPr>
            <w:rStyle w:val="Hyperlink"/>
          </w:rPr>
          <w:t>proposals@westslopecasa.org</w:t>
        </w:r>
      </w:hyperlink>
    </w:p>
    <w:p w14:paraId="3962517A" w14:textId="2B971309" w:rsidR="00714B96" w:rsidRDefault="00714B96" w:rsidP="00D7174D">
      <w:r w:rsidRPr="00AF2D7C">
        <w:t>The deadline for submission is no later than</w:t>
      </w:r>
      <w:r w:rsidRPr="00AF2D7C">
        <w:rPr>
          <w:b/>
        </w:rPr>
        <w:t xml:space="preserve"> </w:t>
      </w:r>
      <w:r w:rsidR="009C60A7">
        <w:rPr>
          <w:b/>
        </w:rPr>
        <w:t xml:space="preserve">5:00 P.M., </w:t>
      </w:r>
      <w:r w:rsidR="00444083">
        <w:rPr>
          <w:b/>
        </w:rPr>
        <w:t xml:space="preserve">12/17/2021 </w:t>
      </w:r>
      <w:r w:rsidR="00A15876">
        <w:rPr>
          <w:bCs/>
        </w:rPr>
        <w:t>.</w:t>
      </w:r>
      <w:r w:rsidR="00174215">
        <w:rPr>
          <w:b/>
        </w:rPr>
        <w:t xml:space="preserve"> </w:t>
      </w:r>
      <w:r w:rsidR="00FB5216">
        <w:t>WSC</w:t>
      </w:r>
      <w:r w:rsidRPr="00AF2D7C">
        <w:t xml:space="preserve"> will begin consi</w:t>
      </w:r>
      <w:r>
        <w:t>dering requests for funding as soon as we have received those applications and will begin funding as soon as possible.</w:t>
      </w:r>
    </w:p>
    <w:p w14:paraId="4B49B3F6" w14:textId="296C4D2C" w:rsidR="00FD78D7" w:rsidRPr="00EF486F" w:rsidRDefault="00FD78D7" w:rsidP="00D7174D">
      <w:r>
        <w:t xml:space="preserve">Questions should be sent to </w:t>
      </w:r>
      <w:hyperlink r:id="rId12" w:history="1">
        <w:r w:rsidR="004C3541" w:rsidRPr="004C3541">
          <w:rPr>
            <w:rStyle w:val="Hyperlink"/>
          </w:rPr>
          <w:t>proposals@</w:t>
        </w:r>
        <w:r w:rsidR="004C3541" w:rsidRPr="00576A81">
          <w:rPr>
            <w:rStyle w:val="Hyperlink"/>
          </w:rPr>
          <w:t>we</w:t>
        </w:r>
        <w:r w:rsidR="004C3541" w:rsidRPr="00F71F03">
          <w:rPr>
            <w:rStyle w:val="Hyperlink"/>
          </w:rPr>
          <w:t>stslopecasa.org</w:t>
        </w:r>
      </w:hyperlink>
      <w:r w:rsidR="00090811">
        <w:t xml:space="preserve"> by </w:t>
      </w:r>
      <w:r w:rsidR="00444083">
        <w:t xml:space="preserve">11/19/2021 and responses will be posted not later than 11/22/2021 </w:t>
      </w:r>
      <w:r w:rsidR="00147821">
        <w:t>.</w:t>
      </w:r>
    </w:p>
    <w:p w14:paraId="0BDC8FD6" w14:textId="77777777" w:rsidR="00714B96" w:rsidRDefault="00714B96" w:rsidP="00D7174D">
      <w:pPr>
        <w:pStyle w:val="Heading2"/>
        <w:numPr>
          <w:ilvl w:val="1"/>
          <w:numId w:val="2"/>
        </w:numPr>
      </w:pPr>
      <w:r>
        <w:tab/>
        <w:t>Budget</w:t>
      </w:r>
    </w:p>
    <w:p w14:paraId="2786C867" w14:textId="3D02A186" w:rsidR="00714B96" w:rsidRDefault="00714B96" w:rsidP="00D7174D">
      <w:bookmarkStart w:id="0" w:name="_Hlk61869082"/>
      <w:r>
        <w:t>Providers</w:t>
      </w:r>
      <w:r w:rsidR="00174215">
        <w:t xml:space="preserve"> must include a budget </w:t>
      </w:r>
      <w:r w:rsidR="001355BC">
        <w:t xml:space="preserve">AND </w:t>
      </w:r>
      <w:r w:rsidR="00896FB3">
        <w:t xml:space="preserve">a </w:t>
      </w:r>
      <w:r w:rsidR="00174215">
        <w:t>budget narrative for the proposed project under this RFA</w:t>
      </w:r>
      <w:r>
        <w:t xml:space="preserve"> using the State Office of Behavioral Health (OBH) capacity budget protocol worksheet</w:t>
      </w:r>
      <w:r w:rsidR="00A00643">
        <w:t xml:space="preserve">. </w:t>
      </w:r>
      <w:r w:rsidR="00FB5216">
        <w:t>WSC</w:t>
      </w:r>
      <w:r>
        <w:t xml:space="preserve"> recognizes that this funding is only a part of the support necessary to provide the service</w:t>
      </w:r>
      <w:r w:rsidR="00A00643">
        <w:t xml:space="preserve">. </w:t>
      </w:r>
      <w:r>
        <w:t xml:space="preserve">Additional funds </w:t>
      </w:r>
      <w:r w:rsidR="00A15876">
        <w:t>may be needed, including</w:t>
      </w:r>
      <w:r w:rsidR="00DA6730">
        <w:t xml:space="preserve"> </w:t>
      </w:r>
      <w:r>
        <w:t>Medicaid, other governmental sources, client fees, grants, local hospital support, and other sources</w:t>
      </w:r>
      <w:r w:rsidR="00A00643">
        <w:t xml:space="preserve">. </w:t>
      </w:r>
      <w:r>
        <w:t>The OBH capacity protocol provides a mechanism to capture all funding sources relative to total expenses</w:t>
      </w:r>
      <w:r w:rsidR="00A00643">
        <w:t xml:space="preserve">. </w:t>
      </w:r>
      <w:r w:rsidR="00FB5216">
        <w:t>WSC</w:t>
      </w:r>
      <w:r>
        <w:t>’s funding can be used to cover any shortfall that may exist</w:t>
      </w:r>
      <w:r w:rsidR="00A00643">
        <w:t xml:space="preserve">. </w:t>
      </w:r>
      <w:r w:rsidR="00A15876">
        <w:t xml:space="preserve">If no other revenue exists to support the proposal, </w:t>
      </w:r>
      <w:r w:rsidR="00FB5216">
        <w:t>WSC</w:t>
      </w:r>
      <w:r w:rsidR="00A15876">
        <w:t>’s funds</w:t>
      </w:r>
      <w:r w:rsidR="00F12324">
        <w:t xml:space="preserve"> may</w:t>
      </w:r>
      <w:r w:rsidR="00A15876">
        <w:t xml:space="preserve"> be </w:t>
      </w:r>
      <w:r w:rsidR="00F12324">
        <w:t xml:space="preserve">used </w:t>
      </w:r>
      <w:r w:rsidR="00A15876">
        <w:t>to fully cover the service and expansion</w:t>
      </w:r>
      <w:r w:rsidR="00A00643">
        <w:t xml:space="preserve">. </w:t>
      </w:r>
      <w:r w:rsidR="001355BC">
        <w:t>Budget/Invoice format and p</w:t>
      </w:r>
      <w:r w:rsidR="00747785">
        <w:t>rotocol documents are available on our website with this proposal document</w:t>
      </w:r>
      <w:r w:rsidR="00A00643">
        <w:t xml:space="preserve">. </w:t>
      </w:r>
      <w:r w:rsidR="00861DA5">
        <w:t xml:space="preserve">Please note that the budget contains a 10% MSO </w:t>
      </w:r>
      <w:r w:rsidR="009C60A7">
        <w:t xml:space="preserve">management </w:t>
      </w:r>
      <w:r w:rsidR="00861DA5">
        <w:t>fee and there is an embedded formula to calculate this</w:t>
      </w:r>
      <w:r w:rsidR="00A00643">
        <w:t xml:space="preserve">. </w:t>
      </w:r>
      <w:r w:rsidR="00861DA5">
        <w:t>Please do not alter these cells.</w:t>
      </w:r>
    </w:p>
    <w:p w14:paraId="78C2F214" w14:textId="4FEAA0F0" w:rsidR="00714B96" w:rsidRDefault="00714B96" w:rsidP="00D7174D">
      <w:r>
        <w:t xml:space="preserve">It is important to note that there are two forms a service expansion </w:t>
      </w:r>
      <w:r w:rsidR="00174215">
        <w:t>that can take place</w:t>
      </w:r>
      <w:r w:rsidR="00984B57">
        <w:t>.</w:t>
      </w:r>
      <w:r w:rsidR="00174215">
        <w:t xml:space="preserve"> </w:t>
      </w:r>
      <w:r w:rsidR="00984B57">
        <w:t xml:space="preserve">Please note </w:t>
      </w:r>
      <w:r w:rsidR="00174215">
        <w:t xml:space="preserve">under this RFA all projects MUST </w:t>
      </w:r>
      <w:r w:rsidR="00984B57">
        <w:t xml:space="preserve">result in </w:t>
      </w:r>
      <w:r w:rsidR="00174215">
        <w:t>an expansion of services.</w:t>
      </w:r>
    </w:p>
    <w:p w14:paraId="69CDE139" w14:textId="551B4FB3" w:rsidR="00714B96" w:rsidRPr="00332BE9" w:rsidRDefault="00714B96" w:rsidP="004C73F6">
      <w:pPr>
        <w:pStyle w:val="ListParagraph"/>
        <w:numPr>
          <w:ilvl w:val="0"/>
          <w:numId w:val="21"/>
        </w:numPr>
      </w:pPr>
      <w:r>
        <w:rPr>
          <w:b/>
        </w:rPr>
        <w:t xml:space="preserve">Increase of </w:t>
      </w:r>
      <w:r w:rsidR="009C60A7">
        <w:rPr>
          <w:b/>
        </w:rPr>
        <w:t>individuals</w:t>
      </w:r>
      <w:r>
        <w:rPr>
          <w:b/>
        </w:rPr>
        <w:t xml:space="preserve"> served: </w:t>
      </w:r>
      <w:r w:rsidR="00AF7322">
        <w:t>A</w:t>
      </w:r>
      <w:r>
        <w:t xml:space="preserve"> program could be expanded to serve more clients</w:t>
      </w:r>
      <w:r w:rsidR="00140D0F">
        <w:t>, a new population of clients, or a new service area</w:t>
      </w:r>
      <w:r>
        <w:t>.</w:t>
      </w:r>
    </w:p>
    <w:p w14:paraId="321CA7CC" w14:textId="41DD839E" w:rsidR="005F4E22" w:rsidRDefault="00714B96" w:rsidP="008B2194">
      <w:pPr>
        <w:pStyle w:val="ListParagraph"/>
        <w:numPr>
          <w:ilvl w:val="0"/>
          <w:numId w:val="21"/>
        </w:numPr>
      </w:pPr>
      <w:r w:rsidRPr="008B2194">
        <w:rPr>
          <w:b/>
          <w:bCs/>
        </w:rPr>
        <w:t>Expansion</w:t>
      </w:r>
      <w:r w:rsidR="00A15876" w:rsidRPr="008B2194">
        <w:rPr>
          <w:b/>
          <w:bCs/>
        </w:rPr>
        <w:t xml:space="preserve"> program or</w:t>
      </w:r>
      <w:r w:rsidRPr="008B2194">
        <w:rPr>
          <w:b/>
          <w:bCs/>
        </w:rPr>
        <w:t xml:space="preserve"> facility</w:t>
      </w:r>
      <w:r>
        <w:t xml:space="preserve">: </w:t>
      </w:r>
      <w:r w:rsidR="00A15876">
        <w:t xml:space="preserve">A new program </w:t>
      </w:r>
      <w:r w:rsidR="000800DF">
        <w:t xml:space="preserve">could be </w:t>
      </w:r>
      <w:r w:rsidR="00A15876">
        <w:t>established</w:t>
      </w:r>
      <w:r w:rsidR="000800DF">
        <w:t xml:space="preserve"> or expansion of </w:t>
      </w:r>
      <w:r w:rsidR="00F71F03">
        <w:t>an</w:t>
      </w:r>
      <w:r w:rsidR="000800DF">
        <w:t xml:space="preserve"> </w:t>
      </w:r>
      <w:r w:rsidR="00267F56">
        <w:t>existing program</w:t>
      </w:r>
      <w:r w:rsidR="00A00643">
        <w:t xml:space="preserve">. </w:t>
      </w:r>
      <w:r>
        <w:t>Effectively, these are one-time costs associated with the expansion.</w:t>
      </w:r>
      <w:bookmarkEnd w:id="0"/>
      <w:r w:rsidR="005F4E22">
        <w:t xml:space="preserve"> </w:t>
      </w:r>
      <w:r w:rsidR="00747785">
        <w:t>While capital expenses are included in the definition of expansion, they are not covered under this funding.</w:t>
      </w:r>
    </w:p>
    <w:p w14:paraId="1427D3FE" w14:textId="2D3DACD8" w:rsidR="00714B96" w:rsidRDefault="00714B96" w:rsidP="00D7174D">
      <w:pPr>
        <w:pStyle w:val="Heading2"/>
        <w:numPr>
          <w:ilvl w:val="1"/>
          <w:numId w:val="2"/>
        </w:numPr>
      </w:pPr>
      <w:r>
        <w:lastRenderedPageBreak/>
        <w:t>Term of agreement</w:t>
      </w:r>
    </w:p>
    <w:p w14:paraId="56FC7E87" w14:textId="17CB9BF4" w:rsidR="00714B96" w:rsidRDefault="00FB5216" w:rsidP="00D7174D">
      <w:bookmarkStart w:id="1" w:name="_Hlk61869091"/>
      <w:r>
        <w:t>WSC</w:t>
      </w:r>
      <w:r w:rsidR="00714B96" w:rsidRPr="00E427E7">
        <w:t xml:space="preserve"> seeks </w:t>
      </w:r>
      <w:r w:rsidR="009C60A7">
        <w:t>applicants</w:t>
      </w:r>
      <w:r w:rsidR="00714B96" w:rsidRPr="00E427E7">
        <w:t xml:space="preserve"> who will offer or deploy the services outlined beginning as soon as possible, with optional renewals of the contract in subsequent years</w:t>
      </w:r>
      <w:r w:rsidR="00A00643" w:rsidRPr="00E427E7">
        <w:t xml:space="preserve">. </w:t>
      </w:r>
      <w:r w:rsidR="00714B96" w:rsidRPr="00E427E7">
        <w:t xml:space="preserve">This </w:t>
      </w:r>
      <w:r w:rsidR="00A15876">
        <w:t xml:space="preserve">initial </w:t>
      </w:r>
      <w:r w:rsidR="00714B96" w:rsidRPr="00E427E7">
        <w:t>funding</w:t>
      </w:r>
      <w:r w:rsidR="00A15876">
        <w:t xml:space="preserve"> term</w:t>
      </w:r>
      <w:r w:rsidR="00714B96" w:rsidRPr="00E427E7">
        <w:t xml:space="preserve"> </w:t>
      </w:r>
      <w:r w:rsidR="00A15876">
        <w:t>will be through June 30, 202</w:t>
      </w:r>
      <w:r w:rsidR="00BC47D1">
        <w:t>2</w:t>
      </w:r>
      <w:r w:rsidR="00A15876">
        <w:t xml:space="preserve">, with </w:t>
      </w:r>
      <w:r w:rsidR="00444083">
        <w:t xml:space="preserve">possible </w:t>
      </w:r>
      <w:r w:rsidR="00A15876">
        <w:t>renewals beyond based on available State and Federal funding sources</w:t>
      </w:r>
      <w:r w:rsidR="00444083">
        <w:t xml:space="preserve"> and performance</w:t>
      </w:r>
      <w:r w:rsidR="00714B96" w:rsidRPr="00E427E7">
        <w:t>.</w:t>
      </w:r>
    </w:p>
    <w:bookmarkEnd w:id="1"/>
    <w:p w14:paraId="6083A572" w14:textId="7AAE9A63" w:rsidR="003E0F4A" w:rsidRDefault="003E0F4A" w:rsidP="003E0F4A">
      <w:pPr>
        <w:pStyle w:val="Heading1"/>
      </w:pPr>
      <w:r>
        <w:t>Recovery Service Areas</w:t>
      </w:r>
    </w:p>
    <w:p w14:paraId="63523611" w14:textId="623A9BB6" w:rsidR="003E0F4A" w:rsidRDefault="00FB5216" w:rsidP="003E0F4A">
      <w:r>
        <w:t>WSC</w:t>
      </w:r>
      <w:r w:rsidR="003E0F4A">
        <w:t xml:space="preserve"> proposes the following service domain categorization, (following the SAMHSA’s four major dimensions of recovery: Health, Home, Purpose and Community as </w:t>
      </w:r>
      <w:r w:rsidR="009C60A7">
        <w:t xml:space="preserve">outlined </w:t>
      </w:r>
      <w:r w:rsidR="003E0F4A">
        <w:t>by SAMHSA in their Strategic Plan for FY19-FY23 and other places:</w:t>
      </w:r>
      <w:r w:rsidR="003E0F4A">
        <w:rPr>
          <w:rStyle w:val="EndnoteReference"/>
        </w:rPr>
        <w:t>12,13</w:t>
      </w:r>
      <w:r w:rsidR="001355BC">
        <w:t xml:space="preserve">  Services listed are examples only and are not intended to be a complete list of eligible services.</w:t>
      </w:r>
    </w:p>
    <w:p w14:paraId="29431879" w14:textId="60EBB4C0" w:rsidR="003E0F4A" w:rsidRDefault="003E0F4A" w:rsidP="003E0F4A">
      <w:r>
        <w:t>Respondents should use this framework to describe their service proposals.</w:t>
      </w:r>
    </w:p>
    <w:p w14:paraId="63F11BEA" w14:textId="77777777" w:rsidR="003E0F4A" w:rsidRDefault="003E0F4A" w:rsidP="003E0F4A">
      <w:pPr>
        <w:pStyle w:val="Heading2"/>
      </w:pPr>
      <w:r w:rsidRPr="00C3249E">
        <w:t>Health</w:t>
      </w:r>
    </w:p>
    <w:p w14:paraId="33C8D5DF" w14:textId="0135A4B3" w:rsidR="003E0F4A" w:rsidRPr="00360F55" w:rsidRDefault="003E0F4A" w:rsidP="003E0F4A">
      <w:r>
        <w:t>Health is defined as overcoming or managing one’s disease(s) or symptoms and making informed, healthy choices</w:t>
      </w:r>
      <w:r w:rsidR="00A00643">
        <w:t xml:space="preserve">. </w:t>
      </w:r>
      <w:r w:rsidR="00576A81">
        <w:t>Program Examples include:</w:t>
      </w:r>
    </w:p>
    <w:p w14:paraId="3AC19B23" w14:textId="77777777" w:rsidR="003E0F4A" w:rsidRDefault="003E0F4A" w:rsidP="003E0F4A">
      <w:pPr>
        <w:pStyle w:val="Heading3"/>
      </w:pPr>
      <w:r>
        <w:t>Wrap-around and Care Coordination</w:t>
      </w:r>
    </w:p>
    <w:p w14:paraId="3069605D" w14:textId="413DE544" w:rsidR="003E0F4A" w:rsidRPr="00360F55" w:rsidRDefault="003E0F4A" w:rsidP="003E0F4A">
      <w:pPr>
        <w:pStyle w:val="ListParagraph"/>
        <w:numPr>
          <w:ilvl w:val="0"/>
          <w:numId w:val="36"/>
        </w:numPr>
      </w:pPr>
      <w:r w:rsidRPr="00DA739C">
        <w:rPr>
          <w:b/>
          <w:bCs/>
        </w:rPr>
        <w:t>Transportation:</w:t>
      </w:r>
      <w:r>
        <w:rPr>
          <w:b/>
          <w:bCs/>
        </w:rPr>
        <w:t xml:space="preserve">  </w:t>
      </w:r>
      <w:r w:rsidRPr="00360F55">
        <w:t xml:space="preserve">Linkage </w:t>
      </w:r>
      <w:r>
        <w:t xml:space="preserve">and resources are to be provided so that individuals </w:t>
      </w:r>
      <w:r w:rsidR="00EB2235">
        <w:t xml:space="preserve">seeking substance use recovery </w:t>
      </w:r>
      <w:r>
        <w:t>can access appointment and recovery related activities</w:t>
      </w:r>
      <w:r w:rsidR="00A00643">
        <w:t xml:space="preserve">. </w:t>
      </w:r>
      <w:r>
        <w:t xml:space="preserve">Access to reliable and affordable transportation is a necessary link that providers must facilitate. In rural and frontier areas with acute barriers, formal transportation systems might be developed while urban areas might rely on providing access to public or private transportation systems already in place. </w:t>
      </w:r>
    </w:p>
    <w:p w14:paraId="55A290AC" w14:textId="26455B84" w:rsidR="003E0F4A" w:rsidRPr="00360F55" w:rsidRDefault="003E0F4A" w:rsidP="003E0F4A">
      <w:pPr>
        <w:pStyle w:val="ListParagraph"/>
        <w:numPr>
          <w:ilvl w:val="0"/>
          <w:numId w:val="36"/>
        </w:numPr>
      </w:pPr>
      <w:r w:rsidRPr="00DA739C">
        <w:rPr>
          <w:b/>
          <w:bCs/>
        </w:rPr>
        <w:t>Childcare:</w:t>
      </w:r>
      <w:r>
        <w:rPr>
          <w:b/>
          <w:bCs/>
        </w:rPr>
        <w:t xml:space="preserve">  </w:t>
      </w:r>
      <w:r w:rsidRPr="00360F55">
        <w:t xml:space="preserve">Childcare </w:t>
      </w:r>
      <w:r>
        <w:t>is often a barrier to treatment and on-going recovery</w:t>
      </w:r>
      <w:r w:rsidR="00A00643">
        <w:t xml:space="preserve">. </w:t>
      </w:r>
      <w:r>
        <w:t>Support is required to link individuals to childcare, provide it directly or assist individuals with credit applications for reduced childcare.</w:t>
      </w:r>
    </w:p>
    <w:p w14:paraId="668F1DE8" w14:textId="77777777" w:rsidR="003E0F4A" w:rsidRDefault="003E0F4A" w:rsidP="003E0F4A">
      <w:pPr>
        <w:pStyle w:val="Heading2"/>
      </w:pPr>
      <w:r w:rsidRPr="00C3249E">
        <w:t>Home</w:t>
      </w:r>
      <w:r>
        <w:t xml:space="preserve"> </w:t>
      </w:r>
    </w:p>
    <w:p w14:paraId="1B7B3835" w14:textId="0A3336A3" w:rsidR="003E0F4A" w:rsidRPr="00F812E6" w:rsidRDefault="003E0F4A" w:rsidP="003E0F4A">
      <w:r>
        <w:t>Home is defined as a stable and safe place to live</w:t>
      </w:r>
      <w:r w:rsidR="00A00643">
        <w:t xml:space="preserve">. </w:t>
      </w:r>
      <w:r w:rsidR="00576A81">
        <w:t>Program Examples include:</w:t>
      </w:r>
    </w:p>
    <w:p w14:paraId="61280472" w14:textId="77777777" w:rsidR="003E0F4A" w:rsidRDefault="003E0F4A" w:rsidP="003E0F4A">
      <w:pPr>
        <w:pStyle w:val="Heading3"/>
      </w:pPr>
      <w:r>
        <w:t>Recovery Living Communities</w:t>
      </w:r>
    </w:p>
    <w:p w14:paraId="573F7649" w14:textId="13A5B2ED" w:rsidR="003E0F4A" w:rsidRPr="00370599" w:rsidRDefault="003E0F4A" w:rsidP="003E0F4A">
      <w:pPr>
        <w:pStyle w:val="ListParagraph"/>
        <w:numPr>
          <w:ilvl w:val="0"/>
          <w:numId w:val="38"/>
        </w:numPr>
        <w:rPr>
          <w:b/>
          <w:bCs/>
        </w:rPr>
      </w:pPr>
      <w:r w:rsidRPr="00B4004A">
        <w:rPr>
          <w:b/>
          <w:bCs/>
        </w:rPr>
        <w:t xml:space="preserve">Structure:  </w:t>
      </w:r>
      <w:r w:rsidRPr="00B4004A">
        <w:t xml:space="preserve">The </w:t>
      </w:r>
      <w:r>
        <w:t>structure of recovery living communities (RLC) requires governance by individuals with lived experience</w:t>
      </w:r>
      <w:r w:rsidR="000800DF">
        <w:t xml:space="preserve"> in substance use recovery</w:t>
      </w:r>
      <w:r w:rsidR="00A00643">
        <w:t xml:space="preserve">. </w:t>
      </w:r>
      <w:r>
        <w:t xml:space="preserve">This can be implemented as separate organization or can be embedded within another organization, so long as there is independence of governance from that organization. </w:t>
      </w:r>
    </w:p>
    <w:p w14:paraId="38A9A570" w14:textId="35927C36" w:rsidR="003E0F4A" w:rsidRDefault="003E0F4A" w:rsidP="003E0F4A">
      <w:pPr>
        <w:pStyle w:val="ListParagraph"/>
        <w:numPr>
          <w:ilvl w:val="0"/>
          <w:numId w:val="37"/>
        </w:numPr>
      </w:pPr>
      <w:r w:rsidRPr="00315FCA">
        <w:rPr>
          <w:b/>
          <w:bCs/>
        </w:rPr>
        <w:t xml:space="preserve">Outreach Staff: </w:t>
      </w:r>
      <w:r w:rsidRPr="00315FCA">
        <w:t>Staff will engage with communities and treatment providers to build relationships that will support referrals and additional supports needed by the residents</w:t>
      </w:r>
      <w:r w:rsidR="00A00643" w:rsidRPr="00315FCA">
        <w:t xml:space="preserve">. </w:t>
      </w:r>
      <w:r w:rsidRPr="00315FCA">
        <w:t>Outreach staff are integral in making recovery living communities fully a part of the community.</w:t>
      </w:r>
    </w:p>
    <w:p w14:paraId="303F8760" w14:textId="44352406" w:rsidR="003E0F4A" w:rsidRDefault="003E0F4A" w:rsidP="00147821">
      <w:pPr>
        <w:pStyle w:val="ListParagraph"/>
        <w:numPr>
          <w:ilvl w:val="0"/>
          <w:numId w:val="37"/>
        </w:numPr>
      </w:pPr>
      <w:r w:rsidRPr="00315FCA">
        <w:rPr>
          <w:b/>
          <w:bCs/>
        </w:rPr>
        <w:t>Peer Staff:</w:t>
      </w:r>
      <w:r>
        <w:t xml:space="preserve"> Peers staff are key members of Recovery Living Communities (RLC)</w:t>
      </w:r>
      <w:r w:rsidR="00A00643">
        <w:t xml:space="preserve">. </w:t>
      </w:r>
      <w:r>
        <w:t>Peers</w:t>
      </w:r>
      <w:r w:rsidR="000800DF">
        <w:t xml:space="preserve">, or individuals in substance use recovery, </w:t>
      </w:r>
      <w:r>
        <w:t>provide support of on-site groups and activities and may serve as the connection for residents for other needed supports.</w:t>
      </w:r>
    </w:p>
    <w:p w14:paraId="10392D7E" w14:textId="7A2F2415" w:rsidR="003E0F4A" w:rsidRDefault="003E0F4A" w:rsidP="003E0F4A">
      <w:pPr>
        <w:pStyle w:val="ListParagraph"/>
        <w:numPr>
          <w:ilvl w:val="0"/>
          <w:numId w:val="37"/>
        </w:numPr>
      </w:pPr>
      <w:r w:rsidRPr="00315FCA">
        <w:rPr>
          <w:b/>
          <w:bCs/>
        </w:rPr>
        <w:lastRenderedPageBreak/>
        <w:t>Linkages for MAT integration:</w:t>
      </w:r>
      <w:r>
        <w:t xml:space="preserve"> With a legal mandate to allow access, RLC have a responsibility to support residents to allow for an ease of access to MAT</w:t>
      </w:r>
      <w:r w:rsidR="00A00643">
        <w:t xml:space="preserve">. </w:t>
      </w:r>
      <w:r>
        <w:t>RLC through peer staff are expected to support residents with any barriers to MAT access</w:t>
      </w:r>
      <w:r w:rsidR="00A00643">
        <w:t xml:space="preserve">. </w:t>
      </w:r>
    </w:p>
    <w:p w14:paraId="7C92F66A" w14:textId="77777777" w:rsidR="003E0F4A" w:rsidRPr="000F5DB8" w:rsidRDefault="003E0F4A" w:rsidP="003E0F4A">
      <w:pPr>
        <w:pStyle w:val="Heading3"/>
        <w:rPr>
          <w:rFonts w:asciiTheme="minorHAnsi" w:hAnsiTheme="minorHAnsi" w:cstheme="minorHAnsi"/>
        </w:rPr>
      </w:pPr>
      <w:r w:rsidRPr="000C79F1">
        <w:t>Transitions to long-term affordable housing</w:t>
      </w:r>
    </w:p>
    <w:p w14:paraId="2D0430D4" w14:textId="5A79F7E3" w:rsidR="003E0F4A" w:rsidRPr="00287AEE" w:rsidRDefault="003E0F4A" w:rsidP="003E0F4A">
      <w:r>
        <w:t>Some individuals will choose not to live in recovery living settings and those who choose recovery living settings will ultimately move to permanent housing</w:t>
      </w:r>
      <w:r w:rsidR="00A00643">
        <w:t xml:space="preserve">. </w:t>
      </w:r>
      <w:r>
        <w:t xml:space="preserve">Transitions to permanent affordable housing can include moves to subsidized housing such as supportive housing and tenant-based or property-based </w:t>
      </w:r>
      <w:r w:rsidR="008B02AB">
        <w:t>S</w:t>
      </w:r>
      <w:r>
        <w:t>ection 8</w:t>
      </w:r>
      <w:r w:rsidR="008B02AB">
        <w:t xml:space="preserve"> vouchers</w:t>
      </w:r>
      <w:r w:rsidR="00A00643">
        <w:t xml:space="preserve">. </w:t>
      </w:r>
      <w:r>
        <w:t xml:space="preserve">Assistance with housing </w:t>
      </w:r>
      <w:r w:rsidRPr="000A605A">
        <w:t xml:space="preserve">may include starting to build a savings for a deposit on an apartment, help in applying for </w:t>
      </w:r>
      <w:r w:rsidRPr="00287AEE">
        <w:t>S</w:t>
      </w:r>
      <w:r w:rsidRPr="000A605A">
        <w:t xml:space="preserve">ection 8 vouchers, exploring therapeutic long-term subsidized housing </w:t>
      </w:r>
      <w:r w:rsidR="00F71F03" w:rsidRPr="000A605A">
        <w:t>options,</w:t>
      </w:r>
      <w:r w:rsidRPr="000A605A">
        <w:t xml:space="preserve"> or </w:t>
      </w:r>
      <w:r>
        <w:t>locating market-based housing.</w:t>
      </w:r>
    </w:p>
    <w:p w14:paraId="14D1F349" w14:textId="4E2E3723" w:rsidR="003E0F4A" w:rsidRPr="00287AEE" w:rsidRDefault="00FB5216" w:rsidP="003E0F4A">
      <w:r>
        <w:t>WSC</w:t>
      </w:r>
      <w:r w:rsidR="003E0F4A">
        <w:t xml:space="preserve"> believes that that this should be separate from recovery living</w:t>
      </w:r>
      <w:r w:rsidR="00A00643">
        <w:t xml:space="preserve">. </w:t>
      </w:r>
      <w:r w:rsidR="003E0F4A">
        <w:t>Individuals should have a choice about participating in housing that is independent of their recovery status</w:t>
      </w:r>
      <w:r w:rsidR="00992176">
        <w:t>.</w:t>
      </w:r>
      <w:r w:rsidR="00F12324" w:rsidDel="00F12324">
        <w:t xml:space="preserve"> </w:t>
      </w:r>
    </w:p>
    <w:p w14:paraId="556EE8D2" w14:textId="77777777" w:rsidR="003E0F4A" w:rsidRDefault="003E0F4A" w:rsidP="003E0F4A">
      <w:pPr>
        <w:pStyle w:val="Heading2"/>
      </w:pPr>
      <w:r w:rsidRPr="00C3249E">
        <w:t>Purpose</w:t>
      </w:r>
    </w:p>
    <w:p w14:paraId="1AE6AE10" w14:textId="1D760203" w:rsidR="003E0F4A" w:rsidRPr="00F812E6" w:rsidRDefault="003E0F4A" w:rsidP="003E0F4A">
      <w:r>
        <w:t>Purpose is defined as having meaningful daily activities</w:t>
      </w:r>
      <w:r w:rsidR="00A00643">
        <w:t xml:space="preserve">. </w:t>
      </w:r>
      <w:r w:rsidR="00576A81">
        <w:t>Program Examples include:</w:t>
      </w:r>
    </w:p>
    <w:p w14:paraId="1EB05343" w14:textId="77777777" w:rsidR="003E0F4A" w:rsidRDefault="003E0F4A" w:rsidP="003E0F4A">
      <w:pPr>
        <w:pStyle w:val="Heading3"/>
      </w:pPr>
      <w:r>
        <w:t>Vocational support</w:t>
      </w:r>
    </w:p>
    <w:p w14:paraId="6D76F4B3" w14:textId="22B1A0B6" w:rsidR="003E0F4A" w:rsidRDefault="003E0F4A" w:rsidP="003E0F4A">
      <w:r>
        <w:t>Through SAMHSA’s Recovery Support Strategic Initiative “Purpose” is one of four dimensions that support a life in recovery</w:t>
      </w:r>
      <w:r w:rsidR="00A00643">
        <w:t xml:space="preserve">. </w:t>
      </w:r>
      <w:r>
        <w:t xml:space="preserve">Examples of Purpose are things like developing meaningful daily activities, such as a job, school, volunteer work, family caregiving, or creative endeavors, and the independence, </w:t>
      </w:r>
      <w:r w:rsidR="00F71F03">
        <w:t>income,</w:t>
      </w:r>
      <w:r>
        <w:t xml:space="preserve"> and resources to participate in society.</w:t>
      </w:r>
    </w:p>
    <w:p w14:paraId="2E5B32F1" w14:textId="2A0D18AF" w:rsidR="003E0F4A" w:rsidRDefault="003E0F4A" w:rsidP="003E0F4A">
      <w:pPr>
        <w:pStyle w:val="ListParagraph"/>
        <w:numPr>
          <w:ilvl w:val="0"/>
          <w:numId w:val="36"/>
        </w:numPr>
      </w:pPr>
      <w:r w:rsidRPr="00DA739C">
        <w:rPr>
          <w:b/>
          <w:bCs/>
        </w:rPr>
        <w:t>Partnerships with recovery-friendly employers:</w:t>
      </w:r>
      <w:r>
        <w:t xml:space="preserve"> These partnerships can help support IPS models and employment</w:t>
      </w:r>
      <w:r w:rsidR="00EB2235">
        <w:t xml:space="preserve"> that is not connected with IPS</w:t>
      </w:r>
      <w:r w:rsidR="00A00643">
        <w:t xml:space="preserve">. </w:t>
      </w:r>
      <w:r>
        <w:t>Organizations that can establish strong relationships with recovery -friendly organizations can support meaningful purpose.</w:t>
      </w:r>
    </w:p>
    <w:p w14:paraId="7BBE2668" w14:textId="5882DCD2" w:rsidR="003E0F4A" w:rsidRDefault="003E0F4A" w:rsidP="003E0F4A">
      <w:pPr>
        <w:pStyle w:val="ListParagraph"/>
        <w:numPr>
          <w:ilvl w:val="0"/>
          <w:numId w:val="36"/>
        </w:numPr>
      </w:pPr>
      <w:r w:rsidRPr="00DA739C">
        <w:rPr>
          <w:b/>
          <w:bCs/>
        </w:rPr>
        <w:t>Education and Training:</w:t>
      </w:r>
      <w:r>
        <w:t xml:space="preserve"> An established education and training environment can support a purpose for those in recovery</w:t>
      </w:r>
      <w:r w:rsidR="00A00643">
        <w:t xml:space="preserve">. </w:t>
      </w:r>
      <w:r>
        <w:t>Through assessments</w:t>
      </w:r>
      <w:r w:rsidR="00EB2235">
        <w:t xml:space="preserve">, education and training, </w:t>
      </w:r>
      <w:r>
        <w:t>individuals should be allowed to investigate and pursue retraining and educational paths, especially when an individuals’ former career is not recovery friendly.</w:t>
      </w:r>
    </w:p>
    <w:p w14:paraId="48D46256" w14:textId="77777777" w:rsidR="003E0F4A" w:rsidRDefault="003E0F4A" w:rsidP="003E0F4A">
      <w:pPr>
        <w:pStyle w:val="Heading2"/>
      </w:pPr>
      <w:r w:rsidRPr="00F80F93">
        <w:t>Community</w:t>
      </w:r>
    </w:p>
    <w:p w14:paraId="16CD4F24" w14:textId="1BBB216C" w:rsidR="003E0F4A" w:rsidRPr="00BB574B" w:rsidRDefault="003E0F4A" w:rsidP="003E0F4A">
      <w:r>
        <w:t>Community is defined as relationships and social networks that provide support</w:t>
      </w:r>
      <w:r w:rsidR="00A00643">
        <w:t xml:space="preserve">. </w:t>
      </w:r>
      <w:r w:rsidR="00576A81">
        <w:t>Program Examples include:</w:t>
      </w:r>
    </w:p>
    <w:p w14:paraId="5D61E002" w14:textId="2F0A64DA" w:rsidR="003E0F4A" w:rsidRDefault="003E0F4A" w:rsidP="003E0F4A">
      <w:pPr>
        <w:pStyle w:val="Heading3"/>
      </w:pPr>
      <w:r>
        <w:t>Organization</w:t>
      </w:r>
      <w:r w:rsidR="00606DBF">
        <w:t>al Support</w:t>
      </w:r>
    </w:p>
    <w:p w14:paraId="18EE2185" w14:textId="41A7F70F" w:rsidR="003E0F4A" w:rsidRPr="00C3249E" w:rsidRDefault="003E0F4A" w:rsidP="003E0F4A">
      <w:pPr>
        <w:pStyle w:val="ListParagraph"/>
        <w:numPr>
          <w:ilvl w:val="0"/>
          <w:numId w:val="36"/>
        </w:numPr>
      </w:pPr>
      <w:r w:rsidRPr="00C66354">
        <w:rPr>
          <w:b/>
          <w:bCs/>
        </w:rPr>
        <w:t xml:space="preserve">Pro-social activities: </w:t>
      </w:r>
      <w:r w:rsidRPr="00C3249E">
        <w:t xml:space="preserve">A connection to community is key </w:t>
      </w:r>
      <w:r>
        <w:t>as part of an individuals’ long- term recovery</w:t>
      </w:r>
      <w:r w:rsidR="00A00643">
        <w:t xml:space="preserve">. </w:t>
      </w:r>
      <w:r>
        <w:t>These activities can include remote, in-person, or organized activities following a standard model (12-step programs), other, non 12-step oriented mutual aid programs and informal gatherings based on interest</w:t>
      </w:r>
      <w:r w:rsidR="00A00643">
        <w:t xml:space="preserve">. </w:t>
      </w:r>
      <w:r>
        <w:t>Activities, in order to maintain consistent participation, should be little or no cost for the participant. In addition to recreational and social support activities, access to volunteer opportunities that provide avenues to “give back” and offer meaning in addition to paid employment would be available.</w:t>
      </w:r>
    </w:p>
    <w:p w14:paraId="0288ACBC" w14:textId="5DF686E1" w:rsidR="003E0F4A" w:rsidRPr="000A605A" w:rsidRDefault="003E0F4A" w:rsidP="003E0F4A">
      <w:pPr>
        <w:pStyle w:val="ListParagraph"/>
        <w:numPr>
          <w:ilvl w:val="0"/>
          <w:numId w:val="36"/>
        </w:numPr>
        <w:rPr>
          <w:rFonts w:cstheme="minorHAnsi"/>
        </w:rPr>
      </w:pPr>
      <w:r w:rsidRPr="00315FCA">
        <w:rPr>
          <w:b/>
          <w:bCs/>
        </w:rPr>
        <w:t xml:space="preserve">Telehealth support: </w:t>
      </w:r>
      <w:r w:rsidRPr="000A605A">
        <w:t xml:space="preserve">In addition to accessing peer-led activities and coaching </w:t>
      </w:r>
      <w:r w:rsidR="0038671C">
        <w:t xml:space="preserve">(including </w:t>
      </w:r>
      <w:r w:rsidRPr="000A605A">
        <w:t xml:space="preserve"> remote</w:t>
      </w:r>
      <w:r w:rsidR="0038671C">
        <w:t>ly)</w:t>
      </w:r>
      <w:r w:rsidRPr="000A605A">
        <w:t xml:space="preserve">, </w:t>
      </w:r>
      <w:r w:rsidR="008C0924">
        <w:t>Applicants</w:t>
      </w:r>
      <w:r w:rsidRPr="000A605A">
        <w:t xml:space="preserve"> could facilitate access to telehealth (both physical and behavioral health) by providing brick and mortar sites with computer access</w:t>
      </w:r>
      <w:r w:rsidR="00A00643" w:rsidRPr="000A605A">
        <w:t>.</w:t>
      </w:r>
      <w:r w:rsidR="00A00643">
        <w:t xml:space="preserve"> </w:t>
      </w:r>
      <w:r>
        <w:t xml:space="preserve">This allows for integration of recovery support and access to formal treatment in communities where computer or </w:t>
      </w:r>
      <w:r>
        <w:lastRenderedPageBreak/>
        <w:t xml:space="preserve">internet access may be limited. In addition, the availability of remote peer support allows recovery services to be specialized to specific communities or populations such as Spanish-speaking, LBGTQ, and deaf and hard of hearing communities. </w:t>
      </w:r>
    </w:p>
    <w:p w14:paraId="50574B5D" w14:textId="77777777" w:rsidR="003E0F4A" w:rsidRPr="006A64EC" w:rsidRDefault="003E0F4A" w:rsidP="003E0F4A">
      <w:pPr>
        <w:pStyle w:val="Heading3"/>
      </w:pPr>
      <w:r w:rsidRPr="006A64EC">
        <w:t>Peer Support</w:t>
      </w:r>
    </w:p>
    <w:p w14:paraId="3FF308ED" w14:textId="270AF730" w:rsidR="003E0F4A" w:rsidRPr="006A64EC" w:rsidRDefault="003E0F4A" w:rsidP="003E0F4A">
      <w:pPr>
        <w:pStyle w:val="Heading3"/>
        <w:numPr>
          <w:ilvl w:val="0"/>
          <w:numId w:val="0"/>
        </w:numPr>
        <w:rPr>
          <w:rFonts w:asciiTheme="minorHAnsi" w:hAnsiTheme="minorHAnsi" w:cstheme="minorHAnsi"/>
          <w:b w:val="0"/>
          <w:bCs w:val="0"/>
        </w:rPr>
      </w:pPr>
      <w:r w:rsidRPr="006A64EC">
        <w:rPr>
          <w:rFonts w:asciiTheme="minorHAnsi" w:hAnsiTheme="minorHAnsi" w:cstheme="minorHAnsi"/>
          <w:b w:val="0"/>
          <w:bCs w:val="0"/>
        </w:rPr>
        <w:t>By utilizing peers to support building a community not only is there an opportunity to expand the workforce that is utilized to support those in recovery but a unique ability to create a workforce that reflects the population served including the marginalized community members as defined in the final report and blueprint resulting from the Colorado Behavioral Health Task Force</w:t>
      </w:r>
      <w:r w:rsidR="00A00643" w:rsidRPr="006A64EC">
        <w:rPr>
          <w:rFonts w:asciiTheme="minorHAnsi" w:hAnsiTheme="minorHAnsi" w:cstheme="minorHAnsi"/>
          <w:b w:val="0"/>
          <w:bCs w:val="0"/>
        </w:rPr>
        <w:t xml:space="preserve">. </w:t>
      </w:r>
      <w:r w:rsidRPr="006A64EC">
        <w:rPr>
          <w:rFonts w:asciiTheme="minorHAnsi" w:hAnsiTheme="minorHAnsi" w:cstheme="minorHAnsi"/>
          <w:b w:val="0"/>
          <w:bCs w:val="0"/>
        </w:rPr>
        <w:t>Peer support can be offered in numerous formats, including pro-social activities (as described above) and through 1-on-1 coaching sessions that allow for personalization of the support. Peer support services would likely be delivered under the organizational umbrella of RCOs, Recovery Living Communities</w:t>
      </w:r>
      <w:r w:rsidR="0038671C">
        <w:rPr>
          <w:rFonts w:asciiTheme="minorHAnsi" w:hAnsiTheme="minorHAnsi" w:cstheme="minorHAnsi"/>
          <w:b w:val="0"/>
          <w:bCs w:val="0"/>
        </w:rPr>
        <w:t>,</w:t>
      </w:r>
      <w:r w:rsidRPr="006A64EC">
        <w:rPr>
          <w:rFonts w:asciiTheme="minorHAnsi" w:hAnsiTheme="minorHAnsi" w:cstheme="minorHAnsi"/>
          <w:b w:val="0"/>
          <w:bCs w:val="0"/>
        </w:rPr>
        <w:t xml:space="preserve"> and treatment providers</w:t>
      </w:r>
      <w:r w:rsidR="00A00643" w:rsidRPr="006A64EC">
        <w:rPr>
          <w:rFonts w:asciiTheme="minorHAnsi" w:hAnsiTheme="minorHAnsi" w:cstheme="minorHAnsi"/>
          <w:b w:val="0"/>
          <w:bCs w:val="0"/>
        </w:rPr>
        <w:t xml:space="preserve">. </w:t>
      </w:r>
    </w:p>
    <w:p w14:paraId="3AF666A6" w14:textId="77777777" w:rsidR="00714B96" w:rsidRDefault="00714B96" w:rsidP="00A13DF1">
      <w:pPr>
        <w:pStyle w:val="Heading1"/>
        <w:numPr>
          <w:ilvl w:val="0"/>
          <w:numId w:val="2"/>
        </w:numPr>
      </w:pPr>
      <w:r>
        <w:t>Response Format</w:t>
      </w:r>
    </w:p>
    <w:p w14:paraId="52215BCA" w14:textId="24099E79" w:rsidR="002D4403" w:rsidRDefault="002D4403" w:rsidP="002D4403">
      <w:pPr>
        <w:pStyle w:val="Heading2"/>
      </w:pPr>
      <w:r>
        <w:t>Overall Response</w:t>
      </w:r>
    </w:p>
    <w:p w14:paraId="5004F832" w14:textId="46B6F3A1" w:rsidR="00F32D9A" w:rsidRDefault="00F32D9A" w:rsidP="00F32D9A">
      <w:r>
        <w:t>Respondents to this proposal request should include the following elements- please limit your response to no more than 5 pages, single spaced, Times New Roman 12</w:t>
      </w:r>
      <w:r w:rsidR="00A00643">
        <w:t xml:space="preserve"> pt.</w:t>
      </w:r>
      <w:r>
        <w:t xml:space="preserve"> font</w:t>
      </w:r>
      <w:r w:rsidR="00A00643">
        <w:t xml:space="preserve">. </w:t>
      </w:r>
      <w:r w:rsidR="00BB7C6D">
        <w:t>Proposal should be in Microsoft Word format</w:t>
      </w:r>
      <w:bookmarkStart w:id="2" w:name="_Hlk61872276"/>
      <w:r w:rsidR="00BB7C6D">
        <w:t xml:space="preserve"> (except for required attachments).</w:t>
      </w:r>
      <w:bookmarkEnd w:id="2"/>
    </w:p>
    <w:p w14:paraId="69B2843B" w14:textId="384541E4" w:rsidR="00F32D9A" w:rsidRPr="00747785" w:rsidRDefault="00F32D9A" w:rsidP="00F32D9A">
      <w:pPr>
        <w:pStyle w:val="ListParagraph"/>
        <w:numPr>
          <w:ilvl w:val="0"/>
          <w:numId w:val="12"/>
        </w:numPr>
        <w:rPr>
          <w:bCs/>
        </w:rPr>
      </w:pPr>
      <w:r>
        <w:t xml:space="preserve">When referencing this RFA, use </w:t>
      </w:r>
      <w:r w:rsidRPr="00AF2D7C">
        <w:t xml:space="preserve">RFA </w:t>
      </w:r>
      <w:r w:rsidRPr="00AF2D7C">
        <w:rPr>
          <w:b/>
        </w:rPr>
        <w:t>#</w:t>
      </w:r>
      <w:r w:rsidR="003E0F4A">
        <w:rPr>
          <w:b/>
          <w:noProof/>
        </w:rPr>
        <w:t>2</w:t>
      </w:r>
      <w:r w:rsidR="00316A39">
        <w:rPr>
          <w:b/>
          <w:noProof/>
        </w:rPr>
        <w:t>2</w:t>
      </w:r>
      <w:r w:rsidRPr="00912877">
        <w:rPr>
          <w:b/>
          <w:noProof/>
        </w:rPr>
        <w:t>-RSS</w:t>
      </w:r>
      <w:r w:rsidR="008C0924">
        <w:rPr>
          <w:b/>
          <w:noProof/>
        </w:rPr>
        <w:t>-1</w:t>
      </w:r>
    </w:p>
    <w:p w14:paraId="1B0B2074" w14:textId="77777777" w:rsidR="00747785" w:rsidRPr="003860DA" w:rsidRDefault="00747785" w:rsidP="00747785">
      <w:pPr>
        <w:pStyle w:val="ListParagraph"/>
        <w:numPr>
          <w:ilvl w:val="0"/>
          <w:numId w:val="12"/>
        </w:numPr>
        <w:rPr>
          <w:bCs/>
        </w:rPr>
      </w:pPr>
      <w:r>
        <w:rPr>
          <w:bCs/>
          <w:noProof/>
        </w:rPr>
        <w:t>Introduction</w:t>
      </w:r>
      <w:r w:rsidRPr="003860DA">
        <w:rPr>
          <w:bCs/>
          <w:noProof/>
        </w:rPr>
        <w:t>:</w:t>
      </w:r>
    </w:p>
    <w:p w14:paraId="7F33435F" w14:textId="68D648C2" w:rsidR="001355BC" w:rsidRDefault="00747785" w:rsidP="00747785">
      <w:pPr>
        <w:pStyle w:val="ListParagraph"/>
        <w:numPr>
          <w:ilvl w:val="1"/>
          <w:numId w:val="12"/>
        </w:numPr>
        <w:rPr>
          <w:bCs/>
        </w:rPr>
      </w:pPr>
      <w:r>
        <w:rPr>
          <w:bCs/>
        </w:rPr>
        <w:t xml:space="preserve">Please provide name of the organization, contact name and email for the proposal, </w:t>
      </w:r>
      <w:r w:rsidR="008C0924">
        <w:rPr>
          <w:bCs/>
        </w:rPr>
        <w:t xml:space="preserve">and </w:t>
      </w:r>
      <w:r>
        <w:rPr>
          <w:bCs/>
        </w:rPr>
        <w:t>total amount</w:t>
      </w:r>
      <w:r w:rsidR="00DE15C7">
        <w:rPr>
          <w:bCs/>
        </w:rPr>
        <w:t xml:space="preserve"> requested</w:t>
      </w:r>
      <w:r>
        <w:rPr>
          <w:bCs/>
        </w:rPr>
        <w:t xml:space="preserve"> through June 30, 202</w:t>
      </w:r>
      <w:r w:rsidR="00316A39">
        <w:rPr>
          <w:bCs/>
        </w:rPr>
        <w:t>2</w:t>
      </w:r>
      <w:r w:rsidR="00606DBF">
        <w:rPr>
          <w:bCs/>
        </w:rPr>
        <w:t>,</w:t>
      </w:r>
    </w:p>
    <w:p w14:paraId="66628BF8" w14:textId="7FB237E7" w:rsidR="001355BC" w:rsidRDefault="001355BC" w:rsidP="00747785">
      <w:pPr>
        <w:pStyle w:val="ListParagraph"/>
        <w:numPr>
          <w:ilvl w:val="1"/>
          <w:numId w:val="12"/>
        </w:numPr>
        <w:rPr>
          <w:bCs/>
        </w:rPr>
      </w:pPr>
      <w:r>
        <w:rPr>
          <w:bCs/>
        </w:rPr>
        <w:t>list the type of organization:  Treatment program, RCO, other (be specific)</w:t>
      </w:r>
      <w:r w:rsidR="00606DBF">
        <w:rPr>
          <w:bCs/>
        </w:rPr>
        <w:t>,</w:t>
      </w:r>
    </w:p>
    <w:p w14:paraId="29D63DBC" w14:textId="73179BAA" w:rsidR="00747785" w:rsidRPr="00747785" w:rsidRDefault="00747785" w:rsidP="00747785">
      <w:pPr>
        <w:pStyle w:val="ListParagraph"/>
        <w:numPr>
          <w:ilvl w:val="1"/>
          <w:numId w:val="12"/>
        </w:numPr>
        <w:rPr>
          <w:bCs/>
        </w:rPr>
      </w:pPr>
      <w:r>
        <w:rPr>
          <w:bCs/>
        </w:rPr>
        <w:t xml:space="preserve"> and a </w:t>
      </w:r>
      <w:r w:rsidR="00BC747C">
        <w:rPr>
          <w:bCs/>
        </w:rPr>
        <w:t>one</w:t>
      </w:r>
      <w:r w:rsidR="001355BC">
        <w:rPr>
          <w:bCs/>
        </w:rPr>
        <w:t>-two</w:t>
      </w:r>
      <w:r w:rsidR="00BC747C">
        <w:rPr>
          <w:bCs/>
        </w:rPr>
        <w:t xml:space="preserve"> </w:t>
      </w:r>
      <w:r>
        <w:rPr>
          <w:bCs/>
        </w:rPr>
        <w:t>sentence summary description of the proposal.</w:t>
      </w:r>
    </w:p>
    <w:p w14:paraId="0087C51F" w14:textId="6A27AE69" w:rsidR="00F32D9A" w:rsidRDefault="003860DA" w:rsidP="00F32D9A">
      <w:pPr>
        <w:pStyle w:val="ListParagraph"/>
        <w:numPr>
          <w:ilvl w:val="0"/>
          <w:numId w:val="12"/>
        </w:numPr>
      </w:pPr>
      <w:r>
        <w:t>B</w:t>
      </w:r>
      <w:r w:rsidR="00F32D9A" w:rsidRPr="00AF2D7C">
        <w:t xml:space="preserve">usiness </w:t>
      </w:r>
      <w:r w:rsidR="00341D53">
        <w:t>p</w:t>
      </w:r>
      <w:r w:rsidR="00F32D9A" w:rsidRPr="00AF2D7C">
        <w:t>roposal</w:t>
      </w:r>
      <w:r w:rsidR="00341D53">
        <w:t>,</w:t>
      </w:r>
      <w:r w:rsidR="00F32D9A">
        <w:t xml:space="preserve"> please address each of the following:</w:t>
      </w:r>
    </w:p>
    <w:p w14:paraId="73A1E923" w14:textId="04742564" w:rsidR="00F32D9A" w:rsidRDefault="00F32D9A" w:rsidP="00F32D9A">
      <w:pPr>
        <w:pStyle w:val="ListParagraph"/>
        <w:numPr>
          <w:ilvl w:val="1"/>
          <w:numId w:val="12"/>
        </w:numPr>
      </w:pPr>
      <w:r>
        <w:t>Describe in detail the project/program that expands Recovery Services in the targeted community(s)</w:t>
      </w:r>
      <w:r w:rsidR="00A00643">
        <w:t xml:space="preserve">. </w:t>
      </w:r>
      <w:r>
        <w:t>Describe how you will provide this project/program, key partners and how it meets the recommendations outlined in Section</w:t>
      </w:r>
      <w:r w:rsidR="003E0F4A">
        <w:t xml:space="preserve"> 3</w:t>
      </w:r>
      <w:r>
        <w:t>.</w:t>
      </w:r>
    </w:p>
    <w:p w14:paraId="2579CA5F" w14:textId="6D158D4D" w:rsidR="00F32D9A" w:rsidRDefault="00F32D9A" w:rsidP="00F32D9A">
      <w:pPr>
        <w:pStyle w:val="ListParagraph"/>
        <w:numPr>
          <w:ilvl w:val="1"/>
          <w:numId w:val="12"/>
        </w:numPr>
      </w:pPr>
      <w:bookmarkStart w:id="3" w:name="_Hlk61872385"/>
      <w:r>
        <w:t xml:space="preserve">Describe the </w:t>
      </w:r>
      <w:r w:rsidR="003E0F4A">
        <w:t>participant</w:t>
      </w:r>
      <w:r>
        <w:t xml:space="preserve"> population to be served, include count</w:t>
      </w:r>
      <w:r w:rsidR="003E0F4A">
        <w:t>y(</w:t>
      </w:r>
      <w:r>
        <w:t>ies</w:t>
      </w:r>
      <w:r w:rsidR="003E0F4A">
        <w:t>)</w:t>
      </w:r>
      <w:r>
        <w:t xml:space="preserve"> that will be served and the physical location of where the service will be provided</w:t>
      </w:r>
      <w:r w:rsidR="00A00643">
        <w:t xml:space="preserve">. </w:t>
      </w:r>
      <w:r>
        <w:t xml:space="preserve">Please keep in mind that the goal of funding is increased number of indigent </w:t>
      </w:r>
      <w:r w:rsidR="003E0F4A">
        <w:t>participants</w:t>
      </w:r>
      <w:r>
        <w:t xml:space="preserve"> served</w:t>
      </w:r>
      <w:r w:rsidR="00A00643">
        <w:t xml:space="preserve">. </w:t>
      </w:r>
      <w:r w:rsidR="003E0F4A">
        <w:t>Indigent participants</w:t>
      </w:r>
      <w:r>
        <w:t xml:space="preserve"> are defined as individuals whose household income is at or below 300% Federal Poverty Level (FPL) who have no other pay</w:t>
      </w:r>
      <w:r w:rsidR="003E0F4A">
        <w:t>o</w:t>
      </w:r>
      <w:r>
        <w:t>r source for this service.</w:t>
      </w:r>
    </w:p>
    <w:p w14:paraId="143CDB74" w14:textId="3351BB74" w:rsidR="00C762E1" w:rsidRDefault="003E0F4A" w:rsidP="00C762E1">
      <w:pPr>
        <w:pStyle w:val="ListParagraph"/>
        <w:ind w:left="1440"/>
      </w:pPr>
      <w:r>
        <w:t>Enumerate the specific services that will be offered to participants.</w:t>
      </w:r>
    </w:p>
    <w:p w14:paraId="01119EC2" w14:textId="7A37534E" w:rsidR="00F32D9A" w:rsidRDefault="00F32D9A" w:rsidP="00F32D9A">
      <w:pPr>
        <w:pStyle w:val="ListParagraph"/>
        <w:numPr>
          <w:ilvl w:val="1"/>
          <w:numId w:val="12"/>
        </w:numPr>
      </w:pPr>
      <w:r>
        <w:t>Describe how success with be measured for this project/program</w:t>
      </w:r>
      <w:r w:rsidR="00A00643">
        <w:t xml:space="preserve">. </w:t>
      </w:r>
      <w:r>
        <w:t>Please include not only the number of individuals that will be served</w:t>
      </w:r>
      <w:r w:rsidR="00257B5F">
        <w:t>, number of services delivered, etc.,</w:t>
      </w:r>
      <w:r>
        <w:t xml:space="preserve"> but also a quality measure of success. </w:t>
      </w:r>
    </w:p>
    <w:bookmarkEnd w:id="3"/>
    <w:p w14:paraId="17F80DBF" w14:textId="43E9EAAF" w:rsidR="00341D53" w:rsidRDefault="003860DA" w:rsidP="00341D53">
      <w:pPr>
        <w:pStyle w:val="ListParagraph"/>
        <w:numPr>
          <w:ilvl w:val="0"/>
          <w:numId w:val="12"/>
        </w:numPr>
      </w:pPr>
      <w:r>
        <w:t>T</w:t>
      </w:r>
      <w:r w:rsidR="00341D53">
        <w:t>imeline, including</w:t>
      </w:r>
      <w:r w:rsidR="00147821">
        <w:t>:</w:t>
      </w:r>
    </w:p>
    <w:p w14:paraId="22340C2A" w14:textId="77777777" w:rsidR="00341D53" w:rsidRDefault="00341D53" w:rsidP="00341D53">
      <w:pPr>
        <w:pStyle w:val="ListParagraph"/>
        <w:numPr>
          <w:ilvl w:val="1"/>
          <w:numId w:val="12"/>
        </w:numPr>
      </w:pPr>
      <w:r>
        <w:t>Project start</w:t>
      </w:r>
    </w:p>
    <w:p w14:paraId="41C36E71" w14:textId="77777777" w:rsidR="00341D53" w:rsidRDefault="00341D53" w:rsidP="00341D53">
      <w:pPr>
        <w:pStyle w:val="ListParagraph"/>
        <w:numPr>
          <w:ilvl w:val="1"/>
          <w:numId w:val="12"/>
        </w:numPr>
      </w:pPr>
      <w:r>
        <w:t>Intermediate milestones</w:t>
      </w:r>
    </w:p>
    <w:p w14:paraId="0170ADF6" w14:textId="77777777" w:rsidR="00341D53" w:rsidRDefault="00341D53" w:rsidP="00341D53">
      <w:pPr>
        <w:pStyle w:val="ListParagraph"/>
        <w:numPr>
          <w:ilvl w:val="1"/>
          <w:numId w:val="12"/>
        </w:numPr>
      </w:pPr>
      <w:r>
        <w:t>Service delivery start (if applicable)</w:t>
      </w:r>
    </w:p>
    <w:p w14:paraId="33D904CB" w14:textId="7FDD2106" w:rsidR="00F32D9A" w:rsidRDefault="00F32D9A" w:rsidP="003E0F4A">
      <w:pPr>
        <w:pStyle w:val="Heading2"/>
      </w:pPr>
      <w:bookmarkStart w:id="4" w:name="_Hlk61872160"/>
      <w:r>
        <w:lastRenderedPageBreak/>
        <w:t>Additional documentation</w:t>
      </w:r>
    </w:p>
    <w:p w14:paraId="6148E122" w14:textId="42477307" w:rsidR="003860DA" w:rsidRPr="003860DA" w:rsidRDefault="003860DA" w:rsidP="003860DA">
      <w:r>
        <w:t xml:space="preserve">The following documentation is required as part of this proposal and will not count towards the 5 page limit. </w:t>
      </w:r>
    </w:p>
    <w:p w14:paraId="509DAA92" w14:textId="77777777" w:rsidR="00D05385" w:rsidRDefault="00F32D9A" w:rsidP="00D05385">
      <w:pPr>
        <w:pStyle w:val="Heading3"/>
      </w:pPr>
      <w:r w:rsidRPr="00D2613F">
        <w:t>Budget</w:t>
      </w:r>
    </w:p>
    <w:p w14:paraId="2799C14E" w14:textId="12DE7374" w:rsidR="00F32D9A" w:rsidRDefault="00F32D9A" w:rsidP="00D05385">
      <w:r w:rsidRPr="00D2613F">
        <w:t xml:space="preserve">This RFA is supported using </w:t>
      </w:r>
      <w:r w:rsidR="00D05385">
        <w:t xml:space="preserve">the OBH </w:t>
      </w:r>
      <w:r w:rsidRPr="00D2613F">
        <w:rPr>
          <w:noProof/>
        </w:rPr>
        <w:t>Capacity</w:t>
      </w:r>
      <w:r w:rsidR="00BE5501">
        <w:rPr>
          <w:noProof/>
        </w:rPr>
        <w:t xml:space="preserve"> payment model</w:t>
      </w:r>
      <w:r w:rsidR="00A00643" w:rsidRPr="00D2613F">
        <w:t xml:space="preserve">. </w:t>
      </w:r>
      <w:r w:rsidRPr="00D2613F">
        <w:t>Respondent</w:t>
      </w:r>
      <w:r w:rsidRPr="00AF2D7C">
        <w:t xml:space="preserve"> </w:t>
      </w:r>
      <w:r w:rsidRPr="00D2613F">
        <w:t>should include a budget narrative, as well</w:t>
      </w:r>
      <w:r w:rsidR="00A00643" w:rsidRPr="00D2613F">
        <w:t>.</w:t>
      </w:r>
      <w:r w:rsidR="00A00643">
        <w:t xml:space="preserve"> </w:t>
      </w:r>
      <w:r w:rsidR="00AF7322">
        <w:t>The narrative should identify any capital expenditures</w:t>
      </w:r>
      <w:r w:rsidR="00147821">
        <w:t xml:space="preserve"> (not allowable for reimbursement with the funds for this offering)</w:t>
      </w:r>
      <w:r w:rsidR="001355BC">
        <w:t xml:space="preserve"> as well as a general description/explanation of costs</w:t>
      </w:r>
      <w:r w:rsidR="00AF7322">
        <w:t>.</w:t>
      </w:r>
    </w:p>
    <w:p w14:paraId="38684782" w14:textId="1DD17660" w:rsidR="00D05385" w:rsidRPr="009D7C7E" w:rsidRDefault="004D74B9" w:rsidP="00D05385">
      <w:pPr>
        <w:tabs>
          <w:tab w:val="left" w:pos="1965"/>
          <w:tab w:val="center" w:pos="4680"/>
        </w:tabs>
        <w:rPr>
          <w:rFonts w:cs="Times New Roman"/>
        </w:rPr>
      </w:pPr>
      <w:r w:rsidRPr="00D2613F">
        <w:t>Respondent</w:t>
      </w:r>
      <w:r w:rsidRPr="00AF2D7C">
        <w:t xml:space="preserve"> </w:t>
      </w:r>
      <w:r w:rsidR="00D05385">
        <w:rPr>
          <w:rFonts w:cs="Times New Roman"/>
        </w:rPr>
        <w:t>will</w:t>
      </w:r>
      <w:r w:rsidR="00D05385" w:rsidRPr="0019155B">
        <w:rPr>
          <w:rFonts w:cs="Times New Roman"/>
        </w:rPr>
        <w:t xml:space="preserve"> find the </w:t>
      </w:r>
      <w:r w:rsidR="00D05385">
        <w:rPr>
          <w:rFonts w:cs="Times New Roman"/>
        </w:rPr>
        <w:t xml:space="preserve">Colorado Office of Behavioral health </w:t>
      </w:r>
      <w:r w:rsidR="00D05385" w:rsidRPr="0019155B">
        <w:rPr>
          <w:rFonts w:cs="Times New Roman"/>
        </w:rPr>
        <w:t xml:space="preserve">capacity budget </w:t>
      </w:r>
      <w:r w:rsidR="00D05385">
        <w:rPr>
          <w:rFonts w:cs="Times New Roman"/>
        </w:rPr>
        <w:t xml:space="preserve">protocol documentation </w:t>
      </w:r>
      <w:r w:rsidR="00D05385" w:rsidRPr="0019155B">
        <w:rPr>
          <w:rFonts w:cs="Times New Roman"/>
        </w:rPr>
        <w:t xml:space="preserve">on </w:t>
      </w:r>
      <w:r w:rsidR="00FB5216">
        <w:rPr>
          <w:rFonts w:cs="Times New Roman"/>
        </w:rPr>
        <w:t>WSC</w:t>
      </w:r>
      <w:r w:rsidR="00D05385" w:rsidRPr="0019155B">
        <w:rPr>
          <w:rFonts w:cs="Times New Roman"/>
        </w:rPr>
        <w:t>’s website as one of the resources listed with th</w:t>
      </w:r>
      <w:r w:rsidR="00D05385">
        <w:rPr>
          <w:rFonts w:cs="Times New Roman"/>
        </w:rPr>
        <w:t>is</w:t>
      </w:r>
      <w:r w:rsidR="00D05385" w:rsidRPr="0019155B">
        <w:rPr>
          <w:rFonts w:cs="Times New Roman"/>
        </w:rPr>
        <w:t xml:space="preserve"> RF</w:t>
      </w:r>
      <w:r w:rsidR="00D05385">
        <w:rPr>
          <w:rFonts w:cs="Times New Roman"/>
        </w:rPr>
        <w:t>A</w:t>
      </w:r>
      <w:r w:rsidR="00A00643">
        <w:rPr>
          <w:rFonts w:cs="Times New Roman"/>
        </w:rPr>
        <w:t xml:space="preserve">. </w:t>
      </w:r>
      <w:r w:rsidR="00D05385">
        <w:rPr>
          <w:rFonts w:cs="Times New Roman"/>
        </w:rPr>
        <w:t>Offerors</w:t>
      </w:r>
      <w:r w:rsidR="00D05385" w:rsidRPr="0019155B">
        <w:rPr>
          <w:rFonts w:cs="Times New Roman"/>
        </w:rPr>
        <w:t xml:space="preserve"> </w:t>
      </w:r>
      <w:r w:rsidR="00D05385">
        <w:rPr>
          <w:rFonts w:cs="Times New Roman"/>
        </w:rPr>
        <w:t>will</w:t>
      </w:r>
      <w:r w:rsidR="00D05385" w:rsidRPr="0019155B">
        <w:rPr>
          <w:rFonts w:cs="Times New Roman"/>
        </w:rPr>
        <w:t xml:space="preserve"> find the </w:t>
      </w:r>
      <w:r w:rsidR="00D05385">
        <w:rPr>
          <w:rFonts w:cs="Times New Roman"/>
        </w:rPr>
        <w:t xml:space="preserve">Colorado Office of Behavioral health </w:t>
      </w:r>
      <w:r w:rsidR="00D05385" w:rsidRPr="0019155B">
        <w:rPr>
          <w:rFonts w:cs="Times New Roman"/>
        </w:rPr>
        <w:t xml:space="preserve">capacity budget </w:t>
      </w:r>
      <w:r w:rsidR="00D05385">
        <w:rPr>
          <w:rFonts w:cs="Times New Roman"/>
        </w:rPr>
        <w:t xml:space="preserve">template </w:t>
      </w:r>
      <w:r w:rsidR="00D05385" w:rsidRPr="0019155B">
        <w:rPr>
          <w:rFonts w:cs="Times New Roman"/>
        </w:rPr>
        <w:t xml:space="preserve">on </w:t>
      </w:r>
      <w:r w:rsidR="00FB5216">
        <w:rPr>
          <w:rFonts w:cs="Times New Roman"/>
        </w:rPr>
        <w:t>WSC</w:t>
      </w:r>
      <w:r w:rsidR="00D05385" w:rsidRPr="0019155B">
        <w:rPr>
          <w:rFonts w:cs="Times New Roman"/>
        </w:rPr>
        <w:t>’s website as one of the resources listed with th</w:t>
      </w:r>
      <w:r w:rsidR="00D05385">
        <w:rPr>
          <w:rFonts w:cs="Times New Roman"/>
        </w:rPr>
        <w:t>is</w:t>
      </w:r>
      <w:r w:rsidR="00D05385" w:rsidRPr="0019155B">
        <w:rPr>
          <w:rFonts w:cs="Times New Roman"/>
        </w:rPr>
        <w:t xml:space="preserve"> RF</w:t>
      </w:r>
      <w:r w:rsidR="00D05385">
        <w:rPr>
          <w:rFonts w:cs="Times New Roman"/>
        </w:rPr>
        <w:t>A</w:t>
      </w:r>
      <w:r w:rsidR="00A00643">
        <w:rPr>
          <w:rFonts w:cs="Times New Roman"/>
        </w:rPr>
        <w:t xml:space="preserve">. </w:t>
      </w:r>
      <w:r w:rsidR="00D05385">
        <w:rPr>
          <w:rFonts w:cs="Times New Roman"/>
        </w:rPr>
        <w:t>A completed budget should be included with the proposal</w:t>
      </w:r>
      <w:r w:rsidR="00BE5501">
        <w:rPr>
          <w:rFonts w:cs="Times New Roman"/>
        </w:rPr>
        <w:t xml:space="preserve"> (in Excel format)</w:t>
      </w:r>
      <w:r w:rsidR="00D05385">
        <w:rPr>
          <w:rFonts w:cs="Times New Roman"/>
        </w:rPr>
        <w:t>.</w:t>
      </w:r>
    </w:p>
    <w:p w14:paraId="08DB6A5C" w14:textId="0B9DB8C4" w:rsidR="00D05385" w:rsidRPr="00D2613F" w:rsidRDefault="004D74B9" w:rsidP="00D05385">
      <w:pPr>
        <w:tabs>
          <w:tab w:val="left" w:pos="1965"/>
          <w:tab w:val="center" w:pos="4680"/>
        </w:tabs>
      </w:pPr>
      <w:r w:rsidRPr="00D2613F">
        <w:t>Respondent</w:t>
      </w:r>
      <w:r w:rsidRPr="00AF2D7C">
        <w:t xml:space="preserve"> </w:t>
      </w:r>
      <w:r w:rsidR="00D05385">
        <w:rPr>
          <w:rFonts w:cs="Times New Roman"/>
        </w:rPr>
        <w:t>may</w:t>
      </w:r>
      <w:r w:rsidR="00D05385" w:rsidRPr="0019155B">
        <w:rPr>
          <w:rFonts w:cs="Times New Roman"/>
        </w:rPr>
        <w:t xml:space="preserve"> find </w:t>
      </w:r>
      <w:r w:rsidR="00D05385">
        <w:rPr>
          <w:rFonts w:cs="Times New Roman"/>
        </w:rPr>
        <w:t>the</w:t>
      </w:r>
      <w:r w:rsidR="00D05385">
        <w:t xml:space="preserve"> HCPF and OBH Behavioral Health Accounting and Auditing Guidelines</w:t>
      </w:r>
      <w:r w:rsidR="00D05385">
        <w:rPr>
          <w:rFonts w:cs="Times New Roman"/>
        </w:rPr>
        <w:t xml:space="preserve"> </w:t>
      </w:r>
      <w:r w:rsidR="00D05385" w:rsidRPr="0019155B">
        <w:rPr>
          <w:rFonts w:cs="Times New Roman"/>
        </w:rPr>
        <w:t xml:space="preserve">on </w:t>
      </w:r>
      <w:r w:rsidR="00FB5216">
        <w:rPr>
          <w:rFonts w:cs="Times New Roman"/>
        </w:rPr>
        <w:t>WSC</w:t>
      </w:r>
      <w:r w:rsidR="00D05385" w:rsidRPr="0019155B">
        <w:rPr>
          <w:rFonts w:cs="Times New Roman"/>
        </w:rPr>
        <w:t>’s website as one of the resources listed with th</w:t>
      </w:r>
      <w:r w:rsidR="00D05385">
        <w:rPr>
          <w:rFonts w:cs="Times New Roman"/>
        </w:rPr>
        <w:t>is</w:t>
      </w:r>
      <w:r w:rsidR="00D05385" w:rsidRPr="0019155B">
        <w:rPr>
          <w:rFonts w:cs="Times New Roman"/>
        </w:rPr>
        <w:t xml:space="preserve"> RF</w:t>
      </w:r>
      <w:r w:rsidR="00D05385">
        <w:rPr>
          <w:rFonts w:cs="Times New Roman"/>
        </w:rPr>
        <w:t>A.</w:t>
      </w:r>
    </w:p>
    <w:p w14:paraId="6D63E31C" w14:textId="77777777" w:rsidR="00D05385" w:rsidRDefault="00F32D9A" w:rsidP="00D05385">
      <w:pPr>
        <w:pStyle w:val="Heading3"/>
      </w:pPr>
      <w:r w:rsidRPr="00D2613F">
        <w:t>Credentialing</w:t>
      </w:r>
    </w:p>
    <w:p w14:paraId="509993D8" w14:textId="4722D376" w:rsidR="00F32D9A" w:rsidRDefault="00F32D9A" w:rsidP="00D05385">
      <w:r w:rsidRPr="00D2613F">
        <w:t xml:space="preserve">If you are not a current credentialed </w:t>
      </w:r>
      <w:r w:rsidR="00FB5216">
        <w:t>WSC</w:t>
      </w:r>
      <w:r w:rsidRPr="00D2613F">
        <w:t xml:space="preserve"> </w:t>
      </w:r>
      <w:r w:rsidR="00F71F03" w:rsidRPr="00D2613F">
        <w:t>provider,</w:t>
      </w:r>
      <w:r w:rsidRPr="00D2613F">
        <w:t xml:space="preserve"> you must also submit the Credentialing Documentation outlined in Appendix </w:t>
      </w:r>
      <w:r w:rsidR="004D74B9">
        <w:t>A</w:t>
      </w:r>
      <w:r w:rsidRPr="00D2613F">
        <w:t>.</w:t>
      </w:r>
    </w:p>
    <w:bookmarkEnd w:id="4"/>
    <w:p w14:paraId="58BD763E" w14:textId="77777777" w:rsidR="00714B96" w:rsidRDefault="00714B96" w:rsidP="00A13DF1">
      <w:pPr>
        <w:pStyle w:val="Heading1"/>
        <w:numPr>
          <w:ilvl w:val="0"/>
          <w:numId w:val="2"/>
        </w:numPr>
      </w:pPr>
      <w:r>
        <w:t>Evaluation and Decision</w:t>
      </w:r>
    </w:p>
    <w:p w14:paraId="776E037C" w14:textId="123EA18F" w:rsidR="00714B96" w:rsidRDefault="00FB5216" w:rsidP="00A13DF1">
      <w:bookmarkStart w:id="5" w:name="_Hlk61871051"/>
      <w:r>
        <w:t>WSC</w:t>
      </w:r>
      <w:r w:rsidR="00714B96">
        <w:t xml:space="preserve"> will review all proposals upon receipt </w:t>
      </w:r>
      <w:r w:rsidR="002F7F1F">
        <w:t>and provide responses</w:t>
      </w:r>
      <w:r w:rsidR="00A00643" w:rsidRPr="00AF2D7C">
        <w:t xml:space="preserve">. </w:t>
      </w:r>
      <w:r w:rsidR="00714B96" w:rsidRPr="00AF2D7C">
        <w:t>Failure to provide a complete set of information requested in this document may result in exclusion from c</w:t>
      </w:r>
      <w:r w:rsidR="00714B96">
        <w:t>onsideration.</w:t>
      </w:r>
    </w:p>
    <w:p w14:paraId="52889984" w14:textId="68A7B0DB" w:rsidR="00714B96" w:rsidRDefault="00FB5216" w:rsidP="00A13DF1">
      <w:r>
        <w:t>WSC</w:t>
      </w:r>
      <w:r w:rsidR="00714B96">
        <w:t xml:space="preserve"> may seek clarifying information as necessary to make an informed decision either from the respondent provider or from other sources.</w:t>
      </w:r>
    </w:p>
    <w:p w14:paraId="5D764554" w14:textId="01BA1C02" w:rsidR="00D05385" w:rsidRDefault="00714B96">
      <w:r>
        <w:t xml:space="preserve">After selection of a provider or providers for these services, </w:t>
      </w:r>
      <w:r w:rsidR="00FB5216">
        <w:t>WSC</w:t>
      </w:r>
      <w:r>
        <w:t xml:space="preserve"> will notify </w:t>
      </w:r>
      <w:r w:rsidR="00444083">
        <w:t xml:space="preserve">all </w:t>
      </w:r>
      <w:r w:rsidR="00C27ED0">
        <w:t xml:space="preserve"> respondents of the decision.</w:t>
      </w:r>
    </w:p>
    <w:bookmarkEnd w:id="5"/>
    <w:p w14:paraId="0DF04DF9" w14:textId="77777777" w:rsidR="00D05385" w:rsidRDefault="00D05385">
      <w:r>
        <w:br w:type="page"/>
      </w:r>
    </w:p>
    <w:p w14:paraId="1D4E8255" w14:textId="77777777" w:rsidR="00714B96" w:rsidRPr="00BE3DD2" w:rsidRDefault="008E3729" w:rsidP="008E3729">
      <w:pPr>
        <w:pStyle w:val="Heading1"/>
      </w:pPr>
      <w:r w:rsidRPr="00BE3DD2">
        <w:lastRenderedPageBreak/>
        <w:t>References</w:t>
      </w:r>
    </w:p>
    <w:p w14:paraId="5298980B" w14:textId="77777777" w:rsidR="003E0F4A" w:rsidRPr="00F80F93" w:rsidRDefault="003E0F4A" w:rsidP="003E0F4A">
      <w:pPr>
        <w:autoSpaceDE w:val="0"/>
        <w:autoSpaceDN w:val="0"/>
        <w:adjustRightInd w:val="0"/>
        <w:spacing w:after="0" w:line="240" w:lineRule="auto"/>
        <w:rPr>
          <w:rFonts w:ascii="Calibri" w:hAnsi="Calibri" w:cs="Calibri"/>
        </w:rPr>
      </w:pPr>
      <w:r>
        <w:rPr>
          <w:rStyle w:val="EndnoteReference"/>
        </w:rPr>
        <w:footnoteRef/>
      </w:r>
      <w:r>
        <w:t xml:space="preserve"> </w:t>
      </w:r>
      <w:r w:rsidRPr="00F80F93">
        <w:rPr>
          <w:rFonts w:ascii="Calibri" w:hAnsi="Calibri" w:cs="Calibri"/>
        </w:rPr>
        <w:t xml:space="preserve">Reif, S., Braude, L., Lyman, D. R., Dougherty, R. H., Daniels, A. S., Ghose, S. S., . . . Delphin-Rittmon, M. E. (2014). Peer Recovery Support for Individuals with Substance Use Disorders: Assessing the Evidence. </w:t>
      </w:r>
      <w:r w:rsidRPr="00F80F93">
        <w:rPr>
          <w:rFonts w:ascii="Calibri" w:hAnsi="Calibri" w:cs="Calibri"/>
          <w:i/>
          <w:iCs/>
        </w:rPr>
        <w:t>Psychiatric Services, 65</w:t>
      </w:r>
      <w:r w:rsidRPr="00F80F93">
        <w:rPr>
          <w:rFonts w:ascii="Calibri" w:hAnsi="Calibri" w:cs="Calibri"/>
        </w:rPr>
        <w:t>(7), 853-861. doi: 10.1176/appi.ps.201400047</w:t>
      </w:r>
    </w:p>
    <w:p w14:paraId="430DC446" w14:textId="77777777" w:rsidR="003E0F4A" w:rsidRPr="00F80F93" w:rsidRDefault="003E0F4A" w:rsidP="003E0F4A">
      <w:pPr>
        <w:pStyle w:val="EndnoteText"/>
        <w:rPr>
          <w:rFonts w:ascii="Calibri" w:hAnsi="Calibri" w:cs="Calibri"/>
          <w:sz w:val="22"/>
          <w:szCs w:val="22"/>
        </w:rPr>
      </w:pPr>
    </w:p>
    <w:p w14:paraId="022F88F3" w14:textId="3A72CC56" w:rsidR="003E0F4A" w:rsidRPr="00F80F93" w:rsidRDefault="003E0F4A" w:rsidP="003E0F4A">
      <w:pPr>
        <w:autoSpaceDE w:val="0"/>
        <w:autoSpaceDN w:val="0"/>
        <w:adjustRightInd w:val="0"/>
        <w:spacing w:after="0" w:line="240" w:lineRule="auto"/>
        <w:rPr>
          <w:rFonts w:ascii="Calibri" w:hAnsi="Calibri" w:cs="Calibri"/>
        </w:rPr>
      </w:pPr>
      <w:r>
        <w:rPr>
          <w:rStyle w:val="EndnoteReference"/>
          <w:rFonts w:ascii="Calibri" w:hAnsi="Calibri" w:cs="Calibri"/>
        </w:rPr>
        <w:t>2</w:t>
      </w:r>
      <w:r w:rsidRPr="00F80F93">
        <w:rPr>
          <w:rFonts w:ascii="Calibri" w:hAnsi="Calibri" w:cs="Calibri"/>
        </w:rPr>
        <w:t xml:space="preserve"> Humphreys, K., Wing, S., McCarty, D., Chappel, J., Gallant, L., Haberle, B., . . . Weiss, R. (2004). Self-help organizations for alcohol and drug problems: Toward evidence-based practice and policy. </w:t>
      </w:r>
      <w:r w:rsidRPr="00F80F93">
        <w:rPr>
          <w:rFonts w:ascii="Calibri" w:hAnsi="Calibri" w:cs="Calibri"/>
          <w:i/>
          <w:iCs/>
        </w:rPr>
        <w:t>Journal of Substance Abuse Treatment, 26</w:t>
      </w:r>
      <w:r w:rsidRPr="00F80F93">
        <w:rPr>
          <w:rFonts w:ascii="Calibri" w:hAnsi="Calibri" w:cs="Calibri"/>
        </w:rPr>
        <w:t>(3), 151-158. doi: https://doi.org/10.1016/S0740-5472(03)00212-5</w:t>
      </w:r>
    </w:p>
    <w:p w14:paraId="74A58BBF" w14:textId="77777777" w:rsidR="003E0F4A" w:rsidRPr="00F80F93" w:rsidRDefault="003E0F4A" w:rsidP="003E0F4A">
      <w:pPr>
        <w:pStyle w:val="EndnoteText"/>
        <w:rPr>
          <w:rFonts w:ascii="Calibri" w:hAnsi="Calibri" w:cs="Calibri"/>
          <w:sz w:val="22"/>
          <w:szCs w:val="22"/>
        </w:rPr>
      </w:pPr>
    </w:p>
    <w:p w14:paraId="0DEF0472" w14:textId="1E5B2A9F" w:rsidR="003E0F4A" w:rsidRPr="00F80F93" w:rsidRDefault="003E0F4A" w:rsidP="003E0F4A">
      <w:pPr>
        <w:autoSpaceDE w:val="0"/>
        <w:autoSpaceDN w:val="0"/>
        <w:adjustRightInd w:val="0"/>
        <w:spacing w:after="0" w:line="240" w:lineRule="auto"/>
        <w:rPr>
          <w:rFonts w:ascii="Calibri" w:hAnsi="Calibri" w:cs="Calibri"/>
        </w:rPr>
      </w:pPr>
      <w:r>
        <w:rPr>
          <w:rStyle w:val="EndnoteReference"/>
          <w:rFonts w:ascii="Calibri" w:hAnsi="Calibri" w:cs="Calibri"/>
        </w:rPr>
        <w:t>3</w:t>
      </w:r>
      <w:r w:rsidRPr="00F80F93">
        <w:rPr>
          <w:rFonts w:ascii="Calibri" w:hAnsi="Calibri" w:cs="Calibri"/>
        </w:rPr>
        <w:t xml:space="preserve"> Byrne, K. A., Roth, P. J., Merchant, K., Baginski, B., Robinson, K., Dumas, K., . . . Jones, R. (2020). Inpatient link to peer recovery coaching: Results from a pilot randomized control trial. </w:t>
      </w:r>
      <w:r w:rsidRPr="00F80F93">
        <w:rPr>
          <w:rFonts w:ascii="Calibri" w:hAnsi="Calibri" w:cs="Calibri"/>
          <w:i/>
          <w:iCs/>
        </w:rPr>
        <w:t>Drug and Alcohol Dependence, 215</w:t>
      </w:r>
      <w:r w:rsidRPr="00F80F93">
        <w:rPr>
          <w:rFonts w:ascii="Calibri" w:hAnsi="Calibri" w:cs="Calibri"/>
        </w:rPr>
        <w:t>, 108234. doi: https://doi.org/10.1016/j.drugalcdep.2020.108234</w:t>
      </w:r>
    </w:p>
    <w:p w14:paraId="258A3CBE" w14:textId="77777777" w:rsidR="003E0F4A" w:rsidRPr="00F80F93" w:rsidRDefault="003E0F4A" w:rsidP="003E0F4A">
      <w:pPr>
        <w:pStyle w:val="EndnoteText"/>
        <w:rPr>
          <w:rFonts w:ascii="Calibri" w:hAnsi="Calibri" w:cs="Calibri"/>
          <w:sz w:val="22"/>
          <w:szCs w:val="22"/>
        </w:rPr>
      </w:pPr>
    </w:p>
    <w:p w14:paraId="434908C2" w14:textId="6061F3A5" w:rsidR="003E0F4A" w:rsidRPr="00F80F93" w:rsidRDefault="003E0F4A" w:rsidP="003E0F4A">
      <w:pPr>
        <w:pStyle w:val="EndNoteBibliography"/>
        <w:spacing w:after="0"/>
      </w:pPr>
      <w:r>
        <w:rPr>
          <w:rStyle w:val="EndnoteReference"/>
        </w:rPr>
        <w:t>4</w:t>
      </w:r>
      <w:r w:rsidRPr="00F80F93">
        <w:t xml:space="preserve"> Bassuk, E. L., Hanson, J., Greene, R. N., Richard, M., &amp; Laudet, A. (2016). Peer-Delivered Recovery Support Services for Addictions in the United States: A Systematic Review. </w:t>
      </w:r>
      <w:r w:rsidRPr="00F80F93">
        <w:rPr>
          <w:i/>
        </w:rPr>
        <w:t>Journal of Substance Abuse Treatment, 63</w:t>
      </w:r>
      <w:r w:rsidRPr="00F80F93">
        <w:t xml:space="preserve">, 1-9. doi: </w:t>
      </w:r>
      <w:hyperlink r:id="rId13" w:history="1">
        <w:r w:rsidRPr="00F80F93">
          <w:rPr>
            <w:rStyle w:val="Hyperlink"/>
          </w:rPr>
          <w:t>https://doi.org/10.1016/j.jsat.2016.01.003</w:t>
        </w:r>
      </w:hyperlink>
    </w:p>
    <w:p w14:paraId="63E1DC1B" w14:textId="77777777" w:rsidR="003E0F4A" w:rsidRPr="00F80F93" w:rsidRDefault="003E0F4A" w:rsidP="003E0F4A">
      <w:pPr>
        <w:pStyle w:val="EndnoteText"/>
        <w:rPr>
          <w:rFonts w:ascii="Calibri" w:hAnsi="Calibri" w:cs="Calibri"/>
          <w:sz w:val="22"/>
          <w:szCs w:val="22"/>
        </w:rPr>
      </w:pPr>
    </w:p>
    <w:p w14:paraId="6AC5EBA5" w14:textId="5878BF3B" w:rsidR="003E0F4A" w:rsidRPr="00F80F93" w:rsidRDefault="003E0F4A" w:rsidP="003E0F4A">
      <w:pPr>
        <w:pStyle w:val="EndNoteBibliography"/>
        <w:spacing w:after="0"/>
      </w:pPr>
      <w:r>
        <w:rPr>
          <w:rStyle w:val="EndnoteReference"/>
        </w:rPr>
        <w:t>5</w:t>
      </w:r>
      <w:r w:rsidRPr="00F80F93">
        <w:t xml:space="preserve"> Timko, C., Schultz, N. R., Britt, J., &amp; Cucciare, M. A. (2016). Transitioning From Detoxification to Substance Use Disorder Treatment: Facilitators and Barriers. </w:t>
      </w:r>
      <w:r w:rsidRPr="00F80F93">
        <w:rPr>
          <w:i/>
        </w:rPr>
        <w:t>Journal of Substance Abuse Treatment, 70</w:t>
      </w:r>
      <w:r w:rsidRPr="00F80F93">
        <w:t xml:space="preserve">, 64-72. doi: </w:t>
      </w:r>
      <w:hyperlink r:id="rId14" w:history="1">
        <w:r w:rsidRPr="00F80F93">
          <w:rPr>
            <w:rStyle w:val="Hyperlink"/>
          </w:rPr>
          <w:t>https://doi.org/10.1016/j.jsat.2016.07.010</w:t>
        </w:r>
      </w:hyperlink>
    </w:p>
    <w:p w14:paraId="45EE121A" w14:textId="77777777" w:rsidR="003E0F4A" w:rsidRPr="00F80F93" w:rsidRDefault="003E0F4A" w:rsidP="003E0F4A">
      <w:pPr>
        <w:pStyle w:val="EndnoteText"/>
        <w:rPr>
          <w:rFonts w:ascii="Calibri" w:hAnsi="Calibri" w:cs="Calibri"/>
          <w:sz w:val="22"/>
          <w:szCs w:val="22"/>
        </w:rPr>
      </w:pPr>
    </w:p>
    <w:p w14:paraId="59393E58" w14:textId="46043F21" w:rsidR="003E0F4A" w:rsidRPr="00F80F93" w:rsidRDefault="003E0F4A" w:rsidP="003E0F4A">
      <w:pPr>
        <w:pStyle w:val="EndNoteBibliography"/>
        <w:spacing w:after="0"/>
      </w:pPr>
      <w:r>
        <w:rPr>
          <w:rStyle w:val="EndnoteReference"/>
        </w:rPr>
        <w:t>6</w:t>
      </w:r>
      <w:r w:rsidRPr="00F80F93">
        <w:t xml:space="preserve"> Laffaye, C., McKellar, J. D., Ilgen, M. A., &amp; Moos, R. H. (2008). Predictors of 4-year outcome of community residential treatment for patients with substance use disorders. </w:t>
      </w:r>
      <w:r w:rsidRPr="00F80F93">
        <w:rPr>
          <w:i/>
        </w:rPr>
        <w:t>Addiction, 103</w:t>
      </w:r>
      <w:r w:rsidRPr="00F80F93">
        <w:t>(4), 671-680. doi: 10.1111/j.1360-0443.2008.02147.x</w:t>
      </w:r>
    </w:p>
    <w:p w14:paraId="04199A14" w14:textId="77777777" w:rsidR="003E0F4A" w:rsidRPr="00F80F93" w:rsidRDefault="003E0F4A" w:rsidP="003E0F4A">
      <w:pPr>
        <w:pStyle w:val="EndnoteText"/>
        <w:rPr>
          <w:rFonts w:ascii="Calibri" w:hAnsi="Calibri" w:cs="Calibri"/>
          <w:sz w:val="22"/>
          <w:szCs w:val="22"/>
        </w:rPr>
      </w:pPr>
    </w:p>
    <w:p w14:paraId="65389827" w14:textId="317E2E1C" w:rsidR="003E0F4A" w:rsidRPr="00F80F93" w:rsidRDefault="003E0F4A" w:rsidP="003E0F4A">
      <w:pPr>
        <w:pStyle w:val="EndNoteBibliography"/>
        <w:spacing w:after="0"/>
      </w:pPr>
      <w:r>
        <w:rPr>
          <w:rStyle w:val="EndnoteReference"/>
        </w:rPr>
        <w:t>7</w:t>
      </w:r>
      <w:r w:rsidRPr="00F80F93">
        <w:t xml:space="preserve"> Kaplan, L. (2008). The Role of Recovery Support Services in Recovery-Oriented Systems of Care. Rockville, MD: Center for Substance Abuse Treatment, Substance Abuse and Mental Health Services Administration.</w:t>
      </w:r>
    </w:p>
    <w:p w14:paraId="4731F46C" w14:textId="77777777" w:rsidR="003E0F4A" w:rsidRPr="00F80F93" w:rsidRDefault="003E0F4A" w:rsidP="003E0F4A">
      <w:pPr>
        <w:pStyle w:val="EndnoteText"/>
        <w:rPr>
          <w:rFonts w:ascii="Calibri" w:hAnsi="Calibri" w:cs="Calibri"/>
          <w:sz w:val="22"/>
          <w:szCs w:val="22"/>
        </w:rPr>
      </w:pPr>
    </w:p>
    <w:p w14:paraId="627AAE6C" w14:textId="4F08D382" w:rsidR="003E0F4A" w:rsidRPr="00F80F93" w:rsidRDefault="003E0F4A" w:rsidP="003E0F4A">
      <w:pPr>
        <w:pStyle w:val="EndNoteBibliography"/>
      </w:pPr>
      <w:r>
        <w:rPr>
          <w:rStyle w:val="EndnoteReference"/>
        </w:rPr>
        <w:t>8</w:t>
      </w:r>
      <w:r w:rsidRPr="00F80F93">
        <w:t xml:space="preserve"> US Department of Health and Human Services. (2020). </w:t>
      </w:r>
      <w:r w:rsidRPr="00F80F93">
        <w:rPr>
          <w:i/>
        </w:rPr>
        <w:t xml:space="preserve">FFY 2020- 2021 Block Grant Application </w:t>
      </w:r>
      <w:r w:rsidRPr="00F80F93">
        <w:t xml:space="preserve">Rockville, MD:  Retrieved from </w:t>
      </w:r>
      <w:hyperlink r:id="rId15" w:history="1">
        <w:r w:rsidRPr="00F80F93">
          <w:rPr>
            <w:rStyle w:val="Hyperlink"/>
          </w:rPr>
          <w:t>https://www.samhsa.gov/sites/default/files/grants/ffy_2020-2021_block_grant_application_and_plan.pdf</w:t>
        </w:r>
      </w:hyperlink>
      <w:r w:rsidRPr="00F80F93">
        <w:t>.</w:t>
      </w:r>
    </w:p>
    <w:p w14:paraId="17824140" w14:textId="77777777" w:rsidR="003E0F4A" w:rsidRPr="00F80F93" w:rsidRDefault="003E0F4A" w:rsidP="003E0F4A">
      <w:pPr>
        <w:pStyle w:val="EndnoteText"/>
        <w:rPr>
          <w:rFonts w:ascii="Calibri" w:hAnsi="Calibri" w:cs="Calibri"/>
          <w:sz w:val="22"/>
          <w:szCs w:val="22"/>
        </w:rPr>
      </w:pPr>
    </w:p>
    <w:p w14:paraId="7B0DE9D2" w14:textId="44D29F4D" w:rsidR="003E0F4A" w:rsidRPr="00F80F93" w:rsidRDefault="003E0F4A" w:rsidP="003E0F4A">
      <w:pPr>
        <w:pStyle w:val="EndNoteBibliography"/>
        <w:spacing w:after="0"/>
      </w:pPr>
      <w:r>
        <w:rPr>
          <w:rStyle w:val="EndnoteReference"/>
        </w:rPr>
        <w:t>9</w:t>
      </w:r>
      <w:r w:rsidRPr="00F80F93">
        <w:t xml:space="preserve"> Colorado Health Institute. (2019). Colorado's Statewide Strategic Plan for Substance Use Disorder Recovery: 2020-2025. Denver, Colorado: Colorado Office of Behavioral Health.</w:t>
      </w:r>
    </w:p>
    <w:p w14:paraId="5FD0189F" w14:textId="77777777" w:rsidR="003E0F4A" w:rsidRPr="00F80F93" w:rsidRDefault="003E0F4A" w:rsidP="003E0F4A">
      <w:pPr>
        <w:pStyle w:val="EndnoteText"/>
        <w:rPr>
          <w:rFonts w:ascii="Calibri" w:hAnsi="Calibri" w:cs="Calibri"/>
          <w:sz w:val="22"/>
          <w:szCs w:val="22"/>
        </w:rPr>
      </w:pPr>
    </w:p>
    <w:p w14:paraId="4D4D6500" w14:textId="376F68B9" w:rsidR="003E0F4A" w:rsidRPr="00F80F93" w:rsidRDefault="003E0F4A" w:rsidP="003E0F4A">
      <w:pPr>
        <w:pStyle w:val="EndNoteBibliography"/>
        <w:spacing w:after="0"/>
      </w:pPr>
      <w:r>
        <w:rPr>
          <w:rStyle w:val="EndnoteReference"/>
        </w:rPr>
        <w:t>10</w:t>
      </w:r>
      <w:r w:rsidRPr="00F80F93">
        <w:t xml:space="preserve"> Kaplan, L. (2008). The Role of Recovery Support Services in Recovery-Oriented Systems of Care. Rockville, MD: Center for Substance Abuse Treatment, Substance Abuse and Mental Health Services Administration.</w:t>
      </w:r>
    </w:p>
    <w:p w14:paraId="2D2897A7" w14:textId="77777777" w:rsidR="003E0F4A" w:rsidRPr="00F80F93" w:rsidRDefault="003E0F4A" w:rsidP="003E0F4A">
      <w:pPr>
        <w:pStyle w:val="EndnoteText"/>
        <w:rPr>
          <w:rFonts w:ascii="Calibri" w:hAnsi="Calibri" w:cs="Calibri"/>
          <w:sz w:val="22"/>
          <w:szCs w:val="22"/>
        </w:rPr>
      </w:pPr>
    </w:p>
    <w:p w14:paraId="094EB5AB" w14:textId="36950BB8" w:rsidR="003E0F4A" w:rsidRPr="00F80F93" w:rsidRDefault="003E0F4A" w:rsidP="003E0F4A">
      <w:pPr>
        <w:pStyle w:val="EndnoteText"/>
        <w:rPr>
          <w:rFonts w:ascii="Calibri" w:hAnsi="Calibri" w:cs="Calibri"/>
          <w:sz w:val="22"/>
          <w:szCs w:val="22"/>
        </w:rPr>
      </w:pPr>
      <w:r>
        <w:rPr>
          <w:rStyle w:val="EndnoteReference"/>
        </w:rPr>
        <w:t>11</w:t>
      </w:r>
      <w:r w:rsidRPr="00F80F93">
        <w:rPr>
          <w:rFonts w:ascii="Calibri" w:hAnsi="Calibri" w:cs="Calibri"/>
          <w:sz w:val="22"/>
          <w:szCs w:val="22"/>
        </w:rPr>
        <w:t xml:space="preserve"> Colorado Department of Human Services. Accessed October 4, 2020</w:t>
      </w:r>
      <w:r w:rsidR="00A00643" w:rsidRPr="00F80F93">
        <w:rPr>
          <w:rFonts w:ascii="Calibri" w:hAnsi="Calibri" w:cs="Calibri"/>
          <w:sz w:val="22"/>
          <w:szCs w:val="22"/>
        </w:rPr>
        <w:t xml:space="preserve">. </w:t>
      </w:r>
      <w:r w:rsidRPr="00F80F93">
        <w:rPr>
          <w:rFonts w:ascii="Calibri" w:hAnsi="Calibri" w:cs="Calibri"/>
          <w:sz w:val="22"/>
          <w:szCs w:val="22"/>
        </w:rPr>
        <w:t xml:space="preserve">Retrieved from: </w:t>
      </w:r>
      <w:hyperlink r:id="rId16" w:history="1">
        <w:r w:rsidRPr="00F80F93">
          <w:rPr>
            <w:rStyle w:val="Hyperlink"/>
            <w:rFonts w:ascii="Calibri" w:hAnsi="Calibri" w:cs="Calibri"/>
            <w:sz w:val="22"/>
            <w:szCs w:val="22"/>
          </w:rPr>
          <w:t>https://www.colorado.gov/pacific/sites/default/files/CHED_VS_Map_Key_Health-Statistics-Region-Map-Key_0917.pdf</w:t>
        </w:r>
      </w:hyperlink>
    </w:p>
    <w:p w14:paraId="2B9C05FD" w14:textId="77777777" w:rsidR="003E0F4A" w:rsidRPr="00F80F93" w:rsidRDefault="003E0F4A" w:rsidP="003E0F4A">
      <w:pPr>
        <w:pStyle w:val="EndnoteText"/>
        <w:rPr>
          <w:rFonts w:ascii="Calibri" w:hAnsi="Calibri" w:cs="Calibri"/>
          <w:sz w:val="22"/>
          <w:szCs w:val="22"/>
        </w:rPr>
      </w:pPr>
    </w:p>
    <w:p w14:paraId="1B9E7C7A" w14:textId="1684EA6D" w:rsidR="003E0F4A" w:rsidRPr="00F80F93" w:rsidRDefault="003E0F4A" w:rsidP="003E0F4A">
      <w:pPr>
        <w:pStyle w:val="EndnoteText"/>
        <w:rPr>
          <w:rFonts w:ascii="Calibri" w:hAnsi="Calibri" w:cs="Calibri"/>
          <w:sz w:val="22"/>
          <w:szCs w:val="22"/>
        </w:rPr>
      </w:pPr>
      <w:r>
        <w:rPr>
          <w:rStyle w:val="EndnoteReference"/>
        </w:rPr>
        <w:t>12</w:t>
      </w:r>
      <w:r w:rsidRPr="00F80F93">
        <w:rPr>
          <w:rFonts w:ascii="Calibri" w:hAnsi="Calibri" w:cs="Calibri"/>
          <w:sz w:val="22"/>
          <w:szCs w:val="22"/>
        </w:rPr>
        <w:t xml:space="preserve"> SAMHSA</w:t>
      </w:r>
      <w:r w:rsidR="00A00643" w:rsidRPr="00F80F93">
        <w:rPr>
          <w:rFonts w:ascii="Calibri" w:hAnsi="Calibri" w:cs="Calibri"/>
          <w:sz w:val="22"/>
          <w:szCs w:val="22"/>
        </w:rPr>
        <w:t xml:space="preserve">. </w:t>
      </w:r>
      <w:r w:rsidRPr="00F80F93">
        <w:rPr>
          <w:rFonts w:ascii="Calibri" w:hAnsi="Calibri" w:cs="Calibri"/>
          <w:sz w:val="22"/>
          <w:szCs w:val="22"/>
        </w:rPr>
        <w:t>SAMHSA’s Working Definition of Recovery</w:t>
      </w:r>
      <w:r w:rsidR="00A00643" w:rsidRPr="00F80F93">
        <w:rPr>
          <w:rFonts w:ascii="Calibri" w:hAnsi="Calibri" w:cs="Calibri"/>
          <w:sz w:val="22"/>
          <w:szCs w:val="22"/>
        </w:rPr>
        <w:t xml:space="preserve">. </w:t>
      </w:r>
      <w:r w:rsidRPr="00F80F93">
        <w:rPr>
          <w:rFonts w:ascii="Calibri" w:hAnsi="Calibri" w:cs="Calibri"/>
          <w:sz w:val="22"/>
          <w:szCs w:val="22"/>
        </w:rPr>
        <w:t>Accessed October 5, 2020</w:t>
      </w:r>
      <w:r w:rsidR="00A00643" w:rsidRPr="00F80F93">
        <w:rPr>
          <w:rFonts w:ascii="Calibri" w:hAnsi="Calibri" w:cs="Calibri"/>
          <w:sz w:val="22"/>
          <w:szCs w:val="22"/>
        </w:rPr>
        <w:t xml:space="preserve">. </w:t>
      </w:r>
      <w:r w:rsidRPr="00F80F93">
        <w:rPr>
          <w:rFonts w:ascii="Calibri" w:hAnsi="Calibri" w:cs="Calibri"/>
          <w:sz w:val="22"/>
          <w:szCs w:val="22"/>
        </w:rPr>
        <w:t xml:space="preserve">Retrieved from: </w:t>
      </w:r>
      <w:hyperlink r:id="rId17" w:history="1">
        <w:r w:rsidRPr="00F80F93">
          <w:rPr>
            <w:rStyle w:val="Hyperlink"/>
            <w:rFonts w:ascii="Calibri" w:hAnsi="Calibri" w:cs="Calibri"/>
            <w:sz w:val="22"/>
            <w:szCs w:val="22"/>
          </w:rPr>
          <w:t>https://store.samhsa.gov/sites/default/files/d7/priv/pep12-recdef.pdf</w:t>
        </w:r>
      </w:hyperlink>
    </w:p>
    <w:p w14:paraId="2A1A0553" w14:textId="77777777" w:rsidR="003E0F4A" w:rsidRPr="00F80F93" w:rsidRDefault="003E0F4A" w:rsidP="003E0F4A">
      <w:pPr>
        <w:pStyle w:val="EndnoteText"/>
        <w:rPr>
          <w:rFonts w:ascii="Calibri" w:hAnsi="Calibri" w:cs="Calibri"/>
          <w:sz w:val="22"/>
          <w:szCs w:val="22"/>
        </w:rPr>
      </w:pPr>
    </w:p>
    <w:p w14:paraId="434B130D" w14:textId="2CE0FD9B" w:rsidR="003E0F4A" w:rsidRPr="00F80F93" w:rsidRDefault="003E0F4A" w:rsidP="003E0F4A">
      <w:pPr>
        <w:pStyle w:val="EndnoteText"/>
        <w:rPr>
          <w:rFonts w:ascii="Calibri" w:hAnsi="Calibri" w:cs="Calibri"/>
          <w:sz w:val="22"/>
          <w:szCs w:val="22"/>
        </w:rPr>
      </w:pPr>
      <w:r>
        <w:rPr>
          <w:rStyle w:val="EndnoteReference"/>
        </w:rPr>
        <w:t>13</w:t>
      </w:r>
      <w:r w:rsidRPr="00F80F93">
        <w:rPr>
          <w:rFonts w:ascii="Calibri" w:hAnsi="Calibri" w:cs="Calibri"/>
          <w:sz w:val="22"/>
          <w:szCs w:val="22"/>
        </w:rPr>
        <w:t xml:space="preserve"> SAMHSA</w:t>
      </w:r>
      <w:r w:rsidR="00A00643" w:rsidRPr="00F80F93">
        <w:rPr>
          <w:rFonts w:ascii="Calibri" w:hAnsi="Calibri" w:cs="Calibri"/>
          <w:sz w:val="22"/>
          <w:szCs w:val="22"/>
        </w:rPr>
        <w:t xml:space="preserve">. </w:t>
      </w:r>
      <w:r w:rsidRPr="00F80F93">
        <w:rPr>
          <w:rFonts w:ascii="Calibri" w:hAnsi="Calibri" w:cs="Calibri"/>
          <w:sz w:val="22"/>
          <w:szCs w:val="22"/>
        </w:rPr>
        <w:t xml:space="preserve">SAMHSA’s Strategic Plan FY2019 to FY2023.  Accessed October 5, 2020.  Retrieved from: </w:t>
      </w:r>
      <w:hyperlink r:id="rId18" w:history="1">
        <w:r w:rsidRPr="00F80F93">
          <w:rPr>
            <w:rStyle w:val="Hyperlink"/>
            <w:rFonts w:ascii="Calibri" w:hAnsi="Calibri" w:cs="Calibri"/>
            <w:sz w:val="22"/>
            <w:szCs w:val="22"/>
          </w:rPr>
          <w:t>https://www.samhsa.gov/sites/default/files/samhsa_strategic_plan_fy19-fy23_final-508.pdf</w:t>
        </w:r>
      </w:hyperlink>
    </w:p>
    <w:p w14:paraId="48C8AFE4" w14:textId="77777777" w:rsidR="008E3729" w:rsidRPr="008E3729" w:rsidRDefault="008E3729" w:rsidP="00512EF7">
      <w:pPr>
        <w:pStyle w:val="NoSpacing"/>
      </w:pPr>
    </w:p>
    <w:p w14:paraId="5610A12F" w14:textId="77777777" w:rsidR="00714B96" w:rsidRDefault="00714B96">
      <w:r>
        <w:br w:type="page"/>
      </w:r>
    </w:p>
    <w:p w14:paraId="35B17DFA" w14:textId="77777777" w:rsidR="006E4B9D" w:rsidRDefault="006E4B9D" w:rsidP="00C228C1">
      <w:pPr>
        <w:tabs>
          <w:tab w:val="left" w:pos="1965"/>
          <w:tab w:val="center" w:pos="4680"/>
        </w:tabs>
        <w:rPr>
          <w:rFonts w:cs="Times New Roman"/>
        </w:rPr>
      </w:pPr>
    </w:p>
    <w:p w14:paraId="260F236F" w14:textId="7B1C569A" w:rsidR="00714B96" w:rsidRPr="00B7477F" w:rsidRDefault="00714B96" w:rsidP="00BE1DE7">
      <w:pPr>
        <w:jc w:val="center"/>
        <w:rPr>
          <w:b/>
          <w:sz w:val="144"/>
        </w:rPr>
      </w:pPr>
      <w:r>
        <w:rPr>
          <w:b/>
          <w:sz w:val="144"/>
        </w:rPr>
        <w:t xml:space="preserve">Appendix </w:t>
      </w:r>
      <w:r w:rsidR="004D74B9">
        <w:rPr>
          <w:b/>
          <w:sz w:val="144"/>
        </w:rPr>
        <w:t>A</w:t>
      </w:r>
    </w:p>
    <w:p w14:paraId="7D612CAA" w14:textId="3DBCA924" w:rsidR="00714B96" w:rsidRDefault="00FB5216" w:rsidP="00B17BCF">
      <w:pPr>
        <w:pStyle w:val="Title"/>
      </w:pPr>
      <w:r>
        <w:t>WSC</w:t>
      </w:r>
      <w:r w:rsidR="00714B96">
        <w:t xml:space="preserve"> Credentialing</w:t>
      </w:r>
      <w:r w:rsidR="00A55CC6">
        <w:t xml:space="preserve"> – RFA 2</w:t>
      </w:r>
      <w:r w:rsidR="001D7BCE">
        <w:t>2</w:t>
      </w:r>
      <w:r w:rsidR="00A55CC6">
        <w:t>-RSS</w:t>
      </w:r>
      <w:r w:rsidR="008C0924">
        <w:t>-1</w:t>
      </w:r>
      <w:r w:rsidR="00714B96">
        <w:br w:type="page"/>
      </w:r>
    </w:p>
    <w:p w14:paraId="13FB6F4B" w14:textId="5169AAFA" w:rsidR="00714B96" w:rsidRDefault="00A55CC6" w:rsidP="00BE1DE7">
      <w:pPr>
        <w:pStyle w:val="Title"/>
      </w:pPr>
      <w:bookmarkStart w:id="6" w:name="_Hlk61871946"/>
      <w:r w:rsidRPr="00A55CC6">
        <w:rPr>
          <w:noProof/>
        </w:rPr>
        <w:lastRenderedPageBreak/>
        <w:t>West Sl</w:t>
      </w:r>
      <w:r>
        <w:rPr>
          <w:noProof/>
        </w:rPr>
        <w:t>ope Casa</w:t>
      </w:r>
    </w:p>
    <w:p w14:paraId="2FE95BB3" w14:textId="17BD9591" w:rsidR="00714B96" w:rsidRPr="00CF2D66" w:rsidRDefault="00A55CC6" w:rsidP="00BE1DE7">
      <w:pPr>
        <w:pStyle w:val="Subtitle"/>
      </w:pPr>
      <w:r>
        <w:t>Eligibility</w:t>
      </w:r>
      <w:r w:rsidR="00714B96">
        <w:t xml:space="preserve"> for </w:t>
      </w:r>
      <w:r>
        <w:t>RFA 2</w:t>
      </w:r>
      <w:r w:rsidR="00316A39">
        <w:t>2</w:t>
      </w:r>
      <w:r>
        <w:t>-RSS</w:t>
      </w:r>
      <w:r w:rsidR="008C0924">
        <w:t>-1</w:t>
      </w:r>
    </w:p>
    <w:p w14:paraId="266FB87F" w14:textId="1778756E" w:rsidR="00714B96" w:rsidRDefault="00A55CC6" w:rsidP="00BE1DE7">
      <w:pPr>
        <w:pStyle w:val="Heading1"/>
        <w:numPr>
          <w:ilvl w:val="0"/>
          <w:numId w:val="0"/>
        </w:numPr>
      </w:pPr>
      <w:r>
        <w:t>Eligibility Attestation</w:t>
      </w:r>
    </w:p>
    <w:p w14:paraId="7491E85C" w14:textId="5BA097B7" w:rsidR="00A55CC6" w:rsidRDefault="00A55CC6" w:rsidP="006E4B9D">
      <w:r>
        <w:t>In submitting this RFA application, I attest that the organization meets the eligibility criteria expressed in the RFA description</w:t>
      </w:r>
      <w:r w:rsidR="00F43B85">
        <w:t xml:space="preserve"> and that we are able to meet all of the insurance requirements.</w:t>
      </w:r>
    </w:p>
    <w:p w14:paraId="4203561A" w14:textId="77777777" w:rsidR="00A55CC6" w:rsidRDefault="00A55CC6" w:rsidP="006E4B9D"/>
    <w:p w14:paraId="73A8E7B2" w14:textId="0573C097" w:rsidR="00A55CC6" w:rsidRDefault="00A55CC6" w:rsidP="006E4B9D">
      <w:r>
        <w:t>Organization Name</w:t>
      </w:r>
      <w:r w:rsidR="00F43B85">
        <w:t xml:space="preserve">: __________________________________________________________________ </w:t>
      </w:r>
    </w:p>
    <w:p w14:paraId="0F22D682" w14:textId="77777777" w:rsidR="00F43B85" w:rsidRDefault="00F43B85" w:rsidP="006E4B9D"/>
    <w:p w14:paraId="663243AE" w14:textId="763DC9A6" w:rsidR="006E4B9D" w:rsidRDefault="00F43B85" w:rsidP="006E4B9D">
      <w:r>
        <w:t>Printed Name and Title:  ______________________________________________________________</w:t>
      </w:r>
    </w:p>
    <w:p w14:paraId="7938C04F" w14:textId="77777777" w:rsidR="00F43B85" w:rsidRDefault="00F43B85" w:rsidP="00F43B85"/>
    <w:p w14:paraId="62D33359" w14:textId="77777777" w:rsidR="00F43B85" w:rsidRDefault="00F43B85" w:rsidP="00F43B85">
      <w:r>
        <w:t xml:space="preserve">Date: ______________________________________________________________________________    </w:t>
      </w:r>
    </w:p>
    <w:p w14:paraId="1EDADF81" w14:textId="77777777" w:rsidR="00F43B85" w:rsidRDefault="00F43B85" w:rsidP="00F43B85"/>
    <w:p w14:paraId="18918CCC" w14:textId="32BD05C9" w:rsidR="006E4B9D" w:rsidRDefault="00F43B85" w:rsidP="00F43B85">
      <w:r>
        <w:t xml:space="preserve">Insurance Requirements : </w:t>
      </w:r>
      <w:r w:rsidR="006E4B9D">
        <w:t>Certificate of general liability and professional liability insurance, professional automobile, and general office insurance</w:t>
      </w:r>
      <w:r w:rsidR="00A00643">
        <w:t xml:space="preserve">. </w:t>
      </w:r>
      <w:r w:rsidR="006E4B9D">
        <w:t>The professional liability policies shall have a minimum coverage limit of $1,000,000 per individual occurrence and $1,000,000 aggregate</w:t>
      </w:r>
      <w:r w:rsidR="00A00643">
        <w:t xml:space="preserve">. </w:t>
      </w:r>
      <w:r w:rsidR="006E4B9D">
        <w:t>Exceptions to these minimum coverage requirements will be considered on a case-by-case basis.</w:t>
      </w:r>
    </w:p>
    <w:p w14:paraId="1482E215" w14:textId="0C30081E" w:rsidR="00FD78D7" w:rsidRDefault="00FD78D7" w:rsidP="00FD78D7">
      <w:pPr>
        <w:pStyle w:val="ListParagraph"/>
        <w:numPr>
          <w:ilvl w:val="0"/>
          <w:numId w:val="16"/>
        </w:numPr>
      </w:pPr>
      <w:r>
        <w:t xml:space="preserve">Certification </w:t>
      </w:r>
      <w:r w:rsidRPr="00CF2D66">
        <w:t>of malpractice insurance</w:t>
      </w:r>
      <w:r>
        <w:t>, worker’s compensation insurance, Director’s and Officer’s Insurance if a</w:t>
      </w:r>
      <w:r w:rsidRPr="00CF2D66">
        <w:t>pplicable</w:t>
      </w:r>
    </w:p>
    <w:p w14:paraId="4435EFAD" w14:textId="5D3E7BF1" w:rsidR="006E4B9D" w:rsidRDefault="006E4B9D" w:rsidP="006E4B9D">
      <w:pPr>
        <w:pStyle w:val="ListParagraph"/>
        <w:numPr>
          <w:ilvl w:val="0"/>
          <w:numId w:val="16"/>
        </w:numPr>
      </w:pPr>
      <w:r>
        <w:t>Documentation of Medicaid Billing Practices</w:t>
      </w:r>
      <w:r w:rsidR="00090811">
        <w:t>, if applicable</w:t>
      </w:r>
    </w:p>
    <w:p w14:paraId="6A7E05D5" w14:textId="77777777" w:rsidR="006E4B9D" w:rsidRDefault="006E4B9D" w:rsidP="006E4B9D">
      <w:pPr>
        <w:pStyle w:val="ListParagraph"/>
        <w:numPr>
          <w:ilvl w:val="0"/>
          <w:numId w:val="16"/>
        </w:numPr>
      </w:pPr>
      <w:r w:rsidRPr="00CF2D66">
        <w:t>Copy of most recent financial audit and management letter</w:t>
      </w:r>
    </w:p>
    <w:p w14:paraId="7FB2A367" w14:textId="3499955C" w:rsidR="006E4B9D" w:rsidRDefault="006E4B9D" w:rsidP="006E4B9D">
      <w:pPr>
        <w:pStyle w:val="ListParagraph"/>
        <w:numPr>
          <w:ilvl w:val="0"/>
          <w:numId w:val="16"/>
        </w:numPr>
      </w:pPr>
      <w:r w:rsidRPr="00CF2D66">
        <w:t>Copy of most</w:t>
      </w:r>
      <w:r>
        <w:t xml:space="preserve"> recent agency approved budget </w:t>
      </w:r>
    </w:p>
    <w:p w14:paraId="0303B19C" w14:textId="6C3C0D9E" w:rsidR="00625B7C" w:rsidRDefault="00625B7C" w:rsidP="006E4B9D">
      <w:pPr>
        <w:pStyle w:val="ListParagraph"/>
        <w:numPr>
          <w:ilvl w:val="0"/>
          <w:numId w:val="16"/>
        </w:numPr>
      </w:pPr>
      <w:r>
        <w:t xml:space="preserve">Completed attestation form  </w:t>
      </w:r>
    </w:p>
    <w:p w14:paraId="21BBEB24" w14:textId="305F6F59" w:rsidR="00625B7C" w:rsidRDefault="00F22148" w:rsidP="00DD6B29">
      <w:pPr>
        <w:pStyle w:val="ListParagraph"/>
        <w:numPr>
          <w:ilvl w:val="0"/>
          <w:numId w:val="16"/>
        </w:numPr>
      </w:pPr>
      <w:r>
        <w:t>Completed contact form</w:t>
      </w:r>
    </w:p>
    <w:p w14:paraId="03339D42" w14:textId="1813FCD0" w:rsidR="006E4B9D" w:rsidRDefault="006E4B9D" w:rsidP="006E4B9D">
      <w:pPr>
        <w:pStyle w:val="ListParagraph"/>
        <w:numPr>
          <w:ilvl w:val="0"/>
          <w:numId w:val="16"/>
        </w:numPr>
      </w:pPr>
      <w:r w:rsidRPr="00CF2D66">
        <w:t>Number of pregnant women and injecting drug users served in the past 18-months</w:t>
      </w:r>
      <w:bookmarkEnd w:id="6"/>
      <w:r w:rsidR="009D636D">
        <w:t>, if available</w:t>
      </w:r>
    </w:p>
    <w:p w14:paraId="51D68676" w14:textId="0B0BCC53" w:rsidR="00F43B85" w:rsidRDefault="00F43B85">
      <w:r>
        <w:br w:type="page"/>
      </w:r>
    </w:p>
    <w:p w14:paraId="265DFC3A" w14:textId="5F02A5EC" w:rsidR="00DD6B29" w:rsidRPr="00F43B85" w:rsidRDefault="00DD6B29" w:rsidP="00147821">
      <w:pPr>
        <w:pStyle w:val="Heading1"/>
        <w:numPr>
          <w:ilvl w:val="0"/>
          <w:numId w:val="0"/>
        </w:numPr>
        <w:rPr>
          <w:rFonts w:asciiTheme="minorHAnsi" w:hAnsiTheme="minorHAnsi" w:cstheme="minorHAnsi"/>
          <w:bCs w:val="0"/>
        </w:rPr>
      </w:pPr>
      <w:r w:rsidRPr="00173950">
        <w:lastRenderedPageBreak/>
        <w:t>Provider Contact Information Fiscal Year 202</w:t>
      </w:r>
      <w:r w:rsidR="00606DBF">
        <w:t>2</w:t>
      </w:r>
    </w:p>
    <w:p w14:paraId="7EA20B4B" w14:textId="77777777" w:rsidR="00DD6B29" w:rsidRDefault="00DD6B29" w:rsidP="00DD6B29">
      <w:pPr>
        <w:spacing w:after="0"/>
      </w:pPr>
    </w:p>
    <w:p w14:paraId="29982E5D" w14:textId="77777777" w:rsidR="00DD6B29" w:rsidRDefault="00DD6B29" w:rsidP="00DD6B29">
      <w:pPr>
        <w:spacing w:after="0"/>
      </w:pPr>
    </w:p>
    <w:p w14:paraId="4E3771D6" w14:textId="77777777" w:rsidR="00DD6B29" w:rsidRPr="00F601F7" w:rsidRDefault="00DD6B29" w:rsidP="00DD6B29">
      <w:pPr>
        <w:pStyle w:val="Subtitle"/>
      </w:pPr>
      <w:r>
        <w:t>Organization</w:t>
      </w:r>
      <w:r w:rsidRPr="00F601F7">
        <w:t>:</w:t>
      </w:r>
      <w:r>
        <w:t xml:space="preserve"> _______________________</w:t>
      </w:r>
    </w:p>
    <w:p w14:paraId="40170698" w14:textId="77777777" w:rsidR="00DD6B29" w:rsidRDefault="00DD6B29" w:rsidP="00DD6B29">
      <w:pPr>
        <w:pStyle w:val="Subtitle"/>
      </w:pPr>
      <w:r>
        <w:t>Tax ID #: ___________________________</w:t>
      </w:r>
    </w:p>
    <w:p w14:paraId="4E64C59E" w14:textId="77777777" w:rsidR="00DD6B29" w:rsidRPr="001B3CBE" w:rsidRDefault="00DD6B29" w:rsidP="00DD6B29">
      <w:pPr>
        <w:pStyle w:val="Subtitle"/>
      </w:pPr>
      <w:r>
        <w:t>Address: ___________________________</w:t>
      </w:r>
    </w:p>
    <w:p w14:paraId="0AFE146B" w14:textId="77777777" w:rsidR="00DD6B29" w:rsidRPr="001B3CBE" w:rsidRDefault="00DD6B29" w:rsidP="00DD6B29"/>
    <w:p w14:paraId="5062146D" w14:textId="77777777" w:rsidR="00DD6B29" w:rsidRPr="00F601F7" w:rsidRDefault="00DD6B29" w:rsidP="00DD6B29">
      <w:pPr>
        <w:pStyle w:val="Subtitle"/>
      </w:pPr>
      <w:r w:rsidRPr="00F601F7">
        <w:t>Chief Executive Officer/Executive Director:</w:t>
      </w:r>
    </w:p>
    <w:p w14:paraId="5DB68558" w14:textId="77777777" w:rsidR="00DD6B29" w:rsidRDefault="00DD6B29" w:rsidP="00DD6B29">
      <w:pPr>
        <w:spacing w:after="0"/>
      </w:pPr>
      <w:r>
        <w:t>Name: ______________________________________</w:t>
      </w:r>
    </w:p>
    <w:p w14:paraId="3E266273" w14:textId="77777777" w:rsidR="00DD6B29" w:rsidRDefault="00DD6B29" w:rsidP="00DD6B29">
      <w:pPr>
        <w:spacing w:after="0"/>
      </w:pPr>
    </w:p>
    <w:p w14:paraId="619BBBAE" w14:textId="77777777" w:rsidR="00DD6B29" w:rsidRDefault="00DD6B29" w:rsidP="00DD6B29">
      <w:pPr>
        <w:spacing w:after="0"/>
      </w:pPr>
      <w:r>
        <w:t>Email: _______________________________________</w:t>
      </w:r>
    </w:p>
    <w:p w14:paraId="2E7BDD40" w14:textId="77777777" w:rsidR="00DD6B29" w:rsidRDefault="00DD6B29" w:rsidP="00DD6B29">
      <w:pPr>
        <w:spacing w:after="0"/>
      </w:pPr>
    </w:p>
    <w:p w14:paraId="60E3AE53" w14:textId="77777777" w:rsidR="00DD6B29" w:rsidRPr="00F601F7" w:rsidRDefault="00DD6B29" w:rsidP="00DD6B29">
      <w:pPr>
        <w:pStyle w:val="Subtitle"/>
      </w:pPr>
      <w:r w:rsidRPr="00F601F7">
        <w:t>Signing Authority if different th</w:t>
      </w:r>
      <w:r>
        <w:t>a</w:t>
      </w:r>
      <w:r w:rsidRPr="00F601F7">
        <w:t>n Chief Executive Officer/Executive Director:</w:t>
      </w:r>
    </w:p>
    <w:p w14:paraId="19A38A56" w14:textId="77777777" w:rsidR="00DD6B29" w:rsidRDefault="00DD6B29" w:rsidP="00DD6B29">
      <w:pPr>
        <w:spacing w:after="0"/>
      </w:pPr>
      <w:r>
        <w:t>Name/Title: _____________________________________</w:t>
      </w:r>
    </w:p>
    <w:p w14:paraId="31FEB319" w14:textId="77777777" w:rsidR="00DD6B29" w:rsidRDefault="00DD6B29" w:rsidP="00DD6B29">
      <w:pPr>
        <w:spacing w:after="0"/>
      </w:pPr>
    </w:p>
    <w:p w14:paraId="1329A638" w14:textId="77777777" w:rsidR="00DD6B29" w:rsidRDefault="00DD6B29" w:rsidP="00DD6B29">
      <w:pPr>
        <w:spacing w:after="0"/>
      </w:pPr>
      <w:r>
        <w:t>Email: __________________________________________</w:t>
      </w:r>
    </w:p>
    <w:p w14:paraId="3FDA678B" w14:textId="77777777" w:rsidR="00DD6B29" w:rsidRDefault="00DD6B29" w:rsidP="00DD6B29">
      <w:pPr>
        <w:spacing w:after="0"/>
      </w:pPr>
    </w:p>
    <w:p w14:paraId="38C317FD" w14:textId="77777777" w:rsidR="00DD6B29" w:rsidRPr="00F601F7" w:rsidRDefault="00DD6B29" w:rsidP="00DD6B29">
      <w:pPr>
        <w:pStyle w:val="Subtitle"/>
      </w:pPr>
      <w:r w:rsidRPr="00F601F7">
        <w:t>Grant/Contract Manager</w:t>
      </w:r>
      <w:r>
        <w:t>:</w:t>
      </w:r>
    </w:p>
    <w:p w14:paraId="2F7C0C3E" w14:textId="77777777" w:rsidR="00DD6B29" w:rsidRDefault="00DD6B29" w:rsidP="00DD6B29">
      <w:pPr>
        <w:spacing w:after="0"/>
      </w:pPr>
      <w:r>
        <w:t>Name/Title: ___________________________________</w:t>
      </w:r>
    </w:p>
    <w:p w14:paraId="44EE7D5E" w14:textId="77777777" w:rsidR="00DD6B29" w:rsidRDefault="00DD6B29" w:rsidP="00DD6B29">
      <w:pPr>
        <w:spacing w:after="0"/>
      </w:pPr>
    </w:p>
    <w:p w14:paraId="0C4C46A2" w14:textId="77777777" w:rsidR="00DD6B29" w:rsidRDefault="00DD6B29" w:rsidP="00DD6B29">
      <w:pPr>
        <w:spacing w:after="0"/>
      </w:pPr>
      <w:r>
        <w:t>Email: ___________________________________</w:t>
      </w:r>
    </w:p>
    <w:p w14:paraId="653E7344" w14:textId="77777777" w:rsidR="00DD6B29" w:rsidRDefault="00DD6B29" w:rsidP="00DD6B29">
      <w:pPr>
        <w:spacing w:after="0"/>
      </w:pPr>
    </w:p>
    <w:p w14:paraId="27D8DD4F" w14:textId="77777777" w:rsidR="00DD6B29" w:rsidRPr="00F601F7" w:rsidRDefault="00DD6B29" w:rsidP="00DD6B29">
      <w:pPr>
        <w:pStyle w:val="Subtitle"/>
      </w:pPr>
      <w:r w:rsidRPr="00F601F7">
        <w:t>Financial Contact</w:t>
      </w:r>
      <w:r>
        <w:t>:</w:t>
      </w:r>
    </w:p>
    <w:p w14:paraId="45AEDEDD" w14:textId="77777777" w:rsidR="00DD6B29" w:rsidRDefault="00DD6B29" w:rsidP="00DD6B29">
      <w:pPr>
        <w:spacing w:after="0"/>
      </w:pPr>
      <w:r>
        <w:t>Name/Title: _________________________________</w:t>
      </w:r>
    </w:p>
    <w:p w14:paraId="60A8A2D8" w14:textId="77777777" w:rsidR="00DD6B29" w:rsidRDefault="00DD6B29" w:rsidP="00DD6B29">
      <w:pPr>
        <w:spacing w:after="0"/>
      </w:pPr>
    </w:p>
    <w:p w14:paraId="407C1B26" w14:textId="77777777" w:rsidR="00DD6B29" w:rsidRDefault="00DD6B29" w:rsidP="00DD6B29">
      <w:pPr>
        <w:spacing w:after="0"/>
      </w:pPr>
      <w:r>
        <w:t>Email: __________________________________</w:t>
      </w:r>
    </w:p>
    <w:p w14:paraId="742A631C" w14:textId="77777777" w:rsidR="00DD6B29" w:rsidRDefault="00DD6B29" w:rsidP="00DD6B29">
      <w:pPr>
        <w:spacing w:after="0"/>
      </w:pPr>
    </w:p>
    <w:p w14:paraId="19290F01" w14:textId="77777777" w:rsidR="00DD6B29" w:rsidRDefault="00DD6B29" w:rsidP="00DD6B29">
      <w:pPr>
        <w:pStyle w:val="Subtitle"/>
      </w:pPr>
    </w:p>
    <w:p w14:paraId="1A883A00" w14:textId="77777777" w:rsidR="00DD6B29" w:rsidRPr="00C873AF" w:rsidRDefault="00DD6B29" w:rsidP="00DD6B29">
      <w:pPr>
        <w:pStyle w:val="body"/>
        <w:spacing w:after="0" w:line="360" w:lineRule="auto"/>
        <w:rPr>
          <w:rFonts w:asciiTheme="minorHAnsi" w:hAnsiTheme="minorHAnsi" w:cstheme="minorHAnsi"/>
          <w:bCs/>
        </w:rPr>
      </w:pPr>
    </w:p>
    <w:p w14:paraId="344EF17B" w14:textId="1241E705" w:rsidR="00DD6B29" w:rsidRDefault="00DD6B29" w:rsidP="00DD6B29"/>
    <w:sectPr w:rsidR="00DD6B29" w:rsidSect="00714B96">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EB37" w14:textId="77777777" w:rsidR="002B1623" w:rsidRDefault="002B1623" w:rsidP="00BE1DE7">
      <w:pPr>
        <w:spacing w:after="0" w:line="240" w:lineRule="auto"/>
      </w:pPr>
      <w:r>
        <w:separator/>
      </w:r>
    </w:p>
  </w:endnote>
  <w:endnote w:type="continuationSeparator" w:id="0">
    <w:p w14:paraId="313D8531" w14:textId="77777777" w:rsidR="002B1623" w:rsidRDefault="002B1623" w:rsidP="00BE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14C7" w14:textId="77777777" w:rsidR="004778D1" w:rsidRDefault="00477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55651"/>
      <w:docPartObj>
        <w:docPartGallery w:val="Page Numbers (Bottom of Page)"/>
        <w:docPartUnique/>
      </w:docPartObj>
    </w:sdtPr>
    <w:sdtEndPr/>
    <w:sdtContent>
      <w:sdt>
        <w:sdtPr>
          <w:id w:val="2032984943"/>
          <w:docPartObj>
            <w:docPartGallery w:val="Page Numbers (Top of Page)"/>
            <w:docPartUnique/>
          </w:docPartObj>
        </w:sdtPr>
        <w:sdtEndPr/>
        <w:sdtContent>
          <w:p w14:paraId="78A1192D" w14:textId="643D3CDE" w:rsidR="00805BCE" w:rsidRDefault="00805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1C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645">
              <w:rPr>
                <w:b/>
                <w:bCs/>
                <w:noProof/>
              </w:rPr>
              <w:t>16</w:t>
            </w:r>
            <w:r>
              <w:rPr>
                <w:b/>
                <w:bCs/>
                <w:sz w:val="24"/>
                <w:szCs w:val="24"/>
              </w:rPr>
              <w:fldChar w:fldCharType="end"/>
            </w:r>
          </w:p>
        </w:sdtContent>
      </w:sdt>
    </w:sdtContent>
  </w:sdt>
  <w:p w14:paraId="574FBB7F" w14:textId="77777777" w:rsidR="00805BCE" w:rsidRDefault="00805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2667" w14:textId="77777777" w:rsidR="004778D1" w:rsidRDefault="0047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85EE" w14:textId="77777777" w:rsidR="002B1623" w:rsidRDefault="002B1623" w:rsidP="00BE1DE7">
      <w:pPr>
        <w:spacing w:after="0" w:line="240" w:lineRule="auto"/>
      </w:pPr>
      <w:r>
        <w:separator/>
      </w:r>
    </w:p>
  </w:footnote>
  <w:footnote w:type="continuationSeparator" w:id="0">
    <w:p w14:paraId="347A8F54" w14:textId="77777777" w:rsidR="002B1623" w:rsidRDefault="002B1623" w:rsidP="00BE1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C4E3" w14:textId="77777777" w:rsidR="004778D1" w:rsidRDefault="00477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4C74" w14:textId="77777777" w:rsidR="004778D1" w:rsidRDefault="00477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C6C" w14:textId="3A221258" w:rsidR="004778D1" w:rsidRDefault="00477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B1A"/>
    <w:multiLevelType w:val="hybridMultilevel"/>
    <w:tmpl w:val="9430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A47"/>
    <w:multiLevelType w:val="hybridMultilevel"/>
    <w:tmpl w:val="91C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4506695"/>
    <w:multiLevelType w:val="hybridMultilevel"/>
    <w:tmpl w:val="8B6AECD0"/>
    <w:lvl w:ilvl="0" w:tplc="04090017">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1">
    <w:nsid w:val="1482775B"/>
    <w:multiLevelType w:val="multilevel"/>
    <w:tmpl w:val="CFDCB9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1">
    <w:nsid w:val="16B964EC"/>
    <w:multiLevelType w:val="hybridMultilevel"/>
    <w:tmpl w:val="06AA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2AB2"/>
    <w:multiLevelType w:val="hybridMultilevel"/>
    <w:tmpl w:val="6920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D7AED"/>
    <w:multiLevelType w:val="hybridMultilevel"/>
    <w:tmpl w:val="C4D0E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1">
    <w:nsid w:val="1C9E22BC"/>
    <w:multiLevelType w:val="hybridMultilevel"/>
    <w:tmpl w:val="842C310C"/>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00F"/>
    <w:multiLevelType w:val="hybridMultilevel"/>
    <w:tmpl w:val="357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A34DB"/>
    <w:multiLevelType w:val="hybridMultilevel"/>
    <w:tmpl w:val="CDF25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F3520"/>
    <w:multiLevelType w:val="hybridMultilevel"/>
    <w:tmpl w:val="9112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830"/>
    <w:multiLevelType w:val="hybridMultilevel"/>
    <w:tmpl w:val="E812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2312D"/>
    <w:multiLevelType w:val="hybridMultilevel"/>
    <w:tmpl w:val="AB7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31FA6"/>
    <w:multiLevelType w:val="hybridMultilevel"/>
    <w:tmpl w:val="E32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47603"/>
    <w:multiLevelType w:val="hybridMultilevel"/>
    <w:tmpl w:val="6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04A9"/>
    <w:multiLevelType w:val="hybridMultilevel"/>
    <w:tmpl w:val="05D6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3B957EBB"/>
    <w:multiLevelType w:val="hybridMultilevel"/>
    <w:tmpl w:val="F8DCD43C"/>
    <w:lvl w:ilvl="0" w:tplc="AD1A6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F1128"/>
    <w:multiLevelType w:val="hybridMultilevel"/>
    <w:tmpl w:val="D32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0926A55"/>
    <w:multiLevelType w:val="hybridMultilevel"/>
    <w:tmpl w:val="F79E1208"/>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15560"/>
    <w:multiLevelType w:val="hybridMultilevel"/>
    <w:tmpl w:val="F78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20576"/>
    <w:multiLevelType w:val="hybridMultilevel"/>
    <w:tmpl w:val="8C84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73014"/>
    <w:multiLevelType w:val="hybridMultilevel"/>
    <w:tmpl w:val="D28E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33036"/>
    <w:multiLevelType w:val="hybridMultilevel"/>
    <w:tmpl w:val="93629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6A95A08"/>
    <w:multiLevelType w:val="hybridMultilevel"/>
    <w:tmpl w:val="41B2D76C"/>
    <w:lvl w:ilvl="0" w:tplc="0EECE1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57AE02A1"/>
    <w:multiLevelType w:val="hybridMultilevel"/>
    <w:tmpl w:val="350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5BA9324D"/>
    <w:multiLevelType w:val="hybridMultilevel"/>
    <w:tmpl w:val="939E9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5D610A18"/>
    <w:multiLevelType w:val="hybridMultilevel"/>
    <w:tmpl w:val="E79E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65571650"/>
    <w:multiLevelType w:val="hybridMultilevel"/>
    <w:tmpl w:val="705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E2B95"/>
    <w:multiLevelType w:val="hybridMultilevel"/>
    <w:tmpl w:val="559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976C2"/>
    <w:multiLevelType w:val="hybridMultilevel"/>
    <w:tmpl w:val="9252E0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76520277"/>
    <w:multiLevelType w:val="hybridMultilevel"/>
    <w:tmpl w:val="0AC6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0"/>
  </w:num>
  <w:num w:numId="13">
    <w:abstractNumId w:val="24"/>
  </w:num>
  <w:num w:numId="14">
    <w:abstractNumId w:val="25"/>
  </w:num>
  <w:num w:numId="15">
    <w:abstractNumId w:val="27"/>
  </w:num>
  <w:num w:numId="16">
    <w:abstractNumId w:val="2"/>
  </w:num>
  <w:num w:numId="17">
    <w:abstractNumId w:val="26"/>
  </w:num>
  <w:num w:numId="18">
    <w:abstractNumId w:val="7"/>
  </w:num>
  <w:num w:numId="19">
    <w:abstractNumId w:val="18"/>
  </w:num>
  <w:num w:numId="20">
    <w:abstractNumId w:val="23"/>
  </w:num>
  <w:num w:numId="21">
    <w:abstractNumId w:val="16"/>
  </w:num>
  <w:num w:numId="22">
    <w:abstractNumId w:val="15"/>
  </w:num>
  <w:num w:numId="23">
    <w:abstractNumId w:val="13"/>
  </w:num>
  <w:num w:numId="24">
    <w:abstractNumId w:val="1"/>
  </w:num>
  <w:num w:numId="25">
    <w:abstractNumId w:val="19"/>
  </w:num>
  <w:num w:numId="26">
    <w:abstractNumId w:val="21"/>
  </w:num>
  <w:num w:numId="27">
    <w:abstractNumId w:val="14"/>
  </w:num>
  <w:num w:numId="28">
    <w:abstractNumId w:val="11"/>
  </w:num>
  <w:num w:numId="29">
    <w:abstractNumId w:val="8"/>
  </w:num>
  <w:num w:numId="30">
    <w:abstractNumId w:val="12"/>
  </w:num>
  <w:num w:numId="31">
    <w:abstractNumId w:val="20"/>
  </w:num>
  <w:num w:numId="32">
    <w:abstractNumId w:val="6"/>
  </w:num>
  <w:num w:numId="33">
    <w:abstractNumId w:val="0"/>
  </w:num>
  <w:num w:numId="34">
    <w:abstractNumId w:val="5"/>
  </w:num>
  <w:num w:numId="35">
    <w:abstractNumId w:val="22"/>
  </w:num>
  <w:num w:numId="36">
    <w:abstractNumId w:val="10"/>
  </w:num>
  <w:num w:numId="37">
    <w:abstractNumId w:val="17"/>
  </w:num>
  <w:num w:numId="38">
    <w:abstractNumId w:val="28"/>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AD"/>
    <w:rsid w:val="00000453"/>
    <w:rsid w:val="000278C0"/>
    <w:rsid w:val="000800DF"/>
    <w:rsid w:val="00090811"/>
    <w:rsid w:val="000C4EC7"/>
    <w:rsid w:val="000D0287"/>
    <w:rsid w:val="000E2AAE"/>
    <w:rsid w:val="000F388B"/>
    <w:rsid w:val="001013C3"/>
    <w:rsid w:val="00103B13"/>
    <w:rsid w:val="001355BC"/>
    <w:rsid w:val="00140D0F"/>
    <w:rsid w:val="00147821"/>
    <w:rsid w:val="00155918"/>
    <w:rsid w:val="00170716"/>
    <w:rsid w:val="00174215"/>
    <w:rsid w:val="00187627"/>
    <w:rsid w:val="001A51FC"/>
    <w:rsid w:val="001B722E"/>
    <w:rsid w:val="001D6077"/>
    <w:rsid w:val="001D7BCE"/>
    <w:rsid w:val="00203FD1"/>
    <w:rsid w:val="00207FD9"/>
    <w:rsid w:val="00227797"/>
    <w:rsid w:val="002435E3"/>
    <w:rsid w:val="00257B5F"/>
    <w:rsid w:val="00267F56"/>
    <w:rsid w:val="002818A1"/>
    <w:rsid w:val="00291D3D"/>
    <w:rsid w:val="002A36FD"/>
    <w:rsid w:val="002B1623"/>
    <w:rsid w:val="002D4403"/>
    <w:rsid w:val="002E2D57"/>
    <w:rsid w:val="002E6ABC"/>
    <w:rsid w:val="002F7F1F"/>
    <w:rsid w:val="00316A39"/>
    <w:rsid w:val="00332BE9"/>
    <w:rsid w:val="00341D53"/>
    <w:rsid w:val="00341EB4"/>
    <w:rsid w:val="003541CE"/>
    <w:rsid w:val="00372D14"/>
    <w:rsid w:val="003760A2"/>
    <w:rsid w:val="003860DA"/>
    <w:rsid w:val="0038671C"/>
    <w:rsid w:val="003C487B"/>
    <w:rsid w:val="003D1380"/>
    <w:rsid w:val="003E0F4A"/>
    <w:rsid w:val="003E5776"/>
    <w:rsid w:val="003E57CC"/>
    <w:rsid w:val="004009D9"/>
    <w:rsid w:val="0040554C"/>
    <w:rsid w:val="004303A7"/>
    <w:rsid w:val="00431DC3"/>
    <w:rsid w:val="00444083"/>
    <w:rsid w:val="00450EE2"/>
    <w:rsid w:val="00462FC0"/>
    <w:rsid w:val="004778D1"/>
    <w:rsid w:val="004C3541"/>
    <w:rsid w:val="004C73F6"/>
    <w:rsid w:val="004D0037"/>
    <w:rsid w:val="004D74B9"/>
    <w:rsid w:val="00511067"/>
    <w:rsid w:val="00512EF7"/>
    <w:rsid w:val="00537E04"/>
    <w:rsid w:val="00570E01"/>
    <w:rsid w:val="00576A81"/>
    <w:rsid w:val="00586D5C"/>
    <w:rsid w:val="005C3B49"/>
    <w:rsid w:val="005D35BD"/>
    <w:rsid w:val="005E1BAD"/>
    <w:rsid w:val="005F4E22"/>
    <w:rsid w:val="00601061"/>
    <w:rsid w:val="00605116"/>
    <w:rsid w:val="00606DBF"/>
    <w:rsid w:val="00625B7C"/>
    <w:rsid w:val="006366BE"/>
    <w:rsid w:val="00651824"/>
    <w:rsid w:val="00673F44"/>
    <w:rsid w:val="00683508"/>
    <w:rsid w:val="00693C0F"/>
    <w:rsid w:val="006C33E8"/>
    <w:rsid w:val="006C6DA6"/>
    <w:rsid w:val="006D33FC"/>
    <w:rsid w:val="006E0E44"/>
    <w:rsid w:val="006E4B9D"/>
    <w:rsid w:val="00714B96"/>
    <w:rsid w:val="00714F9E"/>
    <w:rsid w:val="00736522"/>
    <w:rsid w:val="00747785"/>
    <w:rsid w:val="00751E1F"/>
    <w:rsid w:val="007737A7"/>
    <w:rsid w:val="00784002"/>
    <w:rsid w:val="007B6645"/>
    <w:rsid w:val="007E6016"/>
    <w:rsid w:val="007E7306"/>
    <w:rsid w:val="00805BCE"/>
    <w:rsid w:val="00807F8A"/>
    <w:rsid w:val="008462F6"/>
    <w:rsid w:val="00851F62"/>
    <w:rsid w:val="00861DA5"/>
    <w:rsid w:val="00867B01"/>
    <w:rsid w:val="00896FB3"/>
    <w:rsid w:val="008B02AB"/>
    <w:rsid w:val="008B2194"/>
    <w:rsid w:val="008B2573"/>
    <w:rsid w:val="008B5C6F"/>
    <w:rsid w:val="008C0924"/>
    <w:rsid w:val="008E1346"/>
    <w:rsid w:val="008E3729"/>
    <w:rsid w:val="00906E33"/>
    <w:rsid w:val="00907D4A"/>
    <w:rsid w:val="00974CDE"/>
    <w:rsid w:val="00984B57"/>
    <w:rsid w:val="00992176"/>
    <w:rsid w:val="009933FF"/>
    <w:rsid w:val="009C60A7"/>
    <w:rsid w:val="009D636D"/>
    <w:rsid w:val="009D7C7E"/>
    <w:rsid w:val="009E4E08"/>
    <w:rsid w:val="00A00643"/>
    <w:rsid w:val="00A13DF1"/>
    <w:rsid w:val="00A15733"/>
    <w:rsid w:val="00A15876"/>
    <w:rsid w:val="00A34C97"/>
    <w:rsid w:val="00A55CC6"/>
    <w:rsid w:val="00A61C5D"/>
    <w:rsid w:val="00A67E14"/>
    <w:rsid w:val="00AA1992"/>
    <w:rsid w:val="00AB249B"/>
    <w:rsid w:val="00AE3FD1"/>
    <w:rsid w:val="00AF2D7C"/>
    <w:rsid w:val="00AF7322"/>
    <w:rsid w:val="00B13140"/>
    <w:rsid w:val="00B17094"/>
    <w:rsid w:val="00B17BCF"/>
    <w:rsid w:val="00B40D1F"/>
    <w:rsid w:val="00B43548"/>
    <w:rsid w:val="00B4506E"/>
    <w:rsid w:val="00BB7C6D"/>
    <w:rsid w:val="00BC47D1"/>
    <w:rsid w:val="00BC747C"/>
    <w:rsid w:val="00BE1DE7"/>
    <w:rsid w:val="00BE3DD2"/>
    <w:rsid w:val="00BE5501"/>
    <w:rsid w:val="00C228C1"/>
    <w:rsid w:val="00C27ED0"/>
    <w:rsid w:val="00C3195C"/>
    <w:rsid w:val="00C44282"/>
    <w:rsid w:val="00C66847"/>
    <w:rsid w:val="00C762E1"/>
    <w:rsid w:val="00C852EA"/>
    <w:rsid w:val="00C92A61"/>
    <w:rsid w:val="00C9610E"/>
    <w:rsid w:val="00C970D6"/>
    <w:rsid w:val="00C9745B"/>
    <w:rsid w:val="00CD2617"/>
    <w:rsid w:val="00CE0BF4"/>
    <w:rsid w:val="00D05385"/>
    <w:rsid w:val="00D16B36"/>
    <w:rsid w:val="00D1776C"/>
    <w:rsid w:val="00D7174D"/>
    <w:rsid w:val="00D77879"/>
    <w:rsid w:val="00D85CD6"/>
    <w:rsid w:val="00D97A32"/>
    <w:rsid w:val="00DA6730"/>
    <w:rsid w:val="00DB2D91"/>
    <w:rsid w:val="00DD6B29"/>
    <w:rsid w:val="00DE15C7"/>
    <w:rsid w:val="00E02C1C"/>
    <w:rsid w:val="00E427E7"/>
    <w:rsid w:val="00E47FD1"/>
    <w:rsid w:val="00E6352C"/>
    <w:rsid w:val="00E92930"/>
    <w:rsid w:val="00E950FD"/>
    <w:rsid w:val="00EA5F77"/>
    <w:rsid w:val="00EB0913"/>
    <w:rsid w:val="00EB2235"/>
    <w:rsid w:val="00EB42CD"/>
    <w:rsid w:val="00ED319A"/>
    <w:rsid w:val="00EE6A13"/>
    <w:rsid w:val="00EF486F"/>
    <w:rsid w:val="00F12324"/>
    <w:rsid w:val="00F22148"/>
    <w:rsid w:val="00F32D9A"/>
    <w:rsid w:val="00F43B85"/>
    <w:rsid w:val="00F71F03"/>
    <w:rsid w:val="00F83B5B"/>
    <w:rsid w:val="00F85C4E"/>
    <w:rsid w:val="00FA6DA6"/>
    <w:rsid w:val="00FB3B3F"/>
    <w:rsid w:val="00FB3D4D"/>
    <w:rsid w:val="00FB5216"/>
    <w:rsid w:val="00FC502C"/>
    <w:rsid w:val="00FD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8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4D"/>
  </w:style>
  <w:style w:type="paragraph" w:styleId="Heading1">
    <w:name w:val="heading 1"/>
    <w:basedOn w:val="Normal"/>
    <w:next w:val="Normal"/>
    <w:link w:val="Heading1Char"/>
    <w:uiPriority w:val="9"/>
    <w:qFormat/>
    <w:rsid w:val="00D7174D"/>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174D"/>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7174D"/>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174D"/>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174D"/>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174D"/>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174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74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74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174D"/>
    <w:pPr>
      <w:spacing w:after="0" w:line="240" w:lineRule="auto"/>
    </w:pPr>
  </w:style>
  <w:style w:type="character" w:customStyle="1" w:styleId="NoSpacingChar">
    <w:name w:val="No Spacing Char"/>
    <w:basedOn w:val="DefaultParagraphFont"/>
    <w:link w:val="NoSpacing"/>
    <w:uiPriority w:val="1"/>
    <w:rsid w:val="005E1BAD"/>
  </w:style>
  <w:style w:type="character" w:customStyle="1" w:styleId="Heading1Char">
    <w:name w:val="Heading 1 Char"/>
    <w:basedOn w:val="DefaultParagraphFont"/>
    <w:link w:val="Heading1"/>
    <w:uiPriority w:val="9"/>
    <w:rsid w:val="00D7174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174D"/>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D7174D"/>
    <w:pPr>
      <w:ind w:left="720"/>
      <w:contextualSpacing/>
    </w:pPr>
  </w:style>
  <w:style w:type="character" w:styleId="Hyperlink">
    <w:name w:val="Hyperlink"/>
    <w:basedOn w:val="DefaultParagraphFont"/>
    <w:uiPriority w:val="99"/>
    <w:unhideWhenUsed/>
    <w:rsid w:val="00D7174D"/>
    <w:rPr>
      <w:color w:val="0563C1" w:themeColor="hyperlink"/>
      <w:u w:val="single"/>
    </w:rPr>
  </w:style>
  <w:style w:type="character" w:customStyle="1" w:styleId="Heading3Char">
    <w:name w:val="Heading 3 Char"/>
    <w:basedOn w:val="DefaultParagraphFont"/>
    <w:link w:val="Heading3"/>
    <w:uiPriority w:val="9"/>
    <w:semiHidden/>
    <w:rsid w:val="00D7174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174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174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174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1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7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174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174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174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174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174D"/>
    <w:rPr>
      <w:color w:val="5A5A5A" w:themeColor="text1" w:themeTint="A5"/>
      <w:spacing w:val="10"/>
    </w:rPr>
  </w:style>
  <w:style w:type="character" w:styleId="Strong">
    <w:name w:val="Strong"/>
    <w:basedOn w:val="DefaultParagraphFont"/>
    <w:uiPriority w:val="22"/>
    <w:qFormat/>
    <w:rsid w:val="00D7174D"/>
    <w:rPr>
      <w:b/>
      <w:bCs/>
      <w:color w:val="000000" w:themeColor="text1"/>
    </w:rPr>
  </w:style>
  <w:style w:type="character" w:styleId="Emphasis">
    <w:name w:val="Emphasis"/>
    <w:basedOn w:val="DefaultParagraphFont"/>
    <w:uiPriority w:val="20"/>
    <w:qFormat/>
    <w:rsid w:val="00D7174D"/>
    <w:rPr>
      <w:i/>
      <w:iCs/>
      <w:color w:val="auto"/>
    </w:rPr>
  </w:style>
  <w:style w:type="paragraph" w:styleId="Quote">
    <w:name w:val="Quote"/>
    <w:basedOn w:val="Normal"/>
    <w:next w:val="Normal"/>
    <w:link w:val="QuoteChar"/>
    <w:uiPriority w:val="29"/>
    <w:qFormat/>
    <w:rsid w:val="00D7174D"/>
    <w:pPr>
      <w:spacing w:before="160"/>
      <w:ind w:left="720" w:right="720"/>
    </w:pPr>
    <w:rPr>
      <w:i/>
      <w:iCs/>
      <w:color w:val="000000" w:themeColor="text1"/>
    </w:rPr>
  </w:style>
  <w:style w:type="character" w:customStyle="1" w:styleId="QuoteChar">
    <w:name w:val="Quote Char"/>
    <w:basedOn w:val="DefaultParagraphFont"/>
    <w:link w:val="Quote"/>
    <w:uiPriority w:val="29"/>
    <w:rsid w:val="00D7174D"/>
    <w:rPr>
      <w:i/>
      <w:iCs/>
      <w:color w:val="000000" w:themeColor="text1"/>
    </w:rPr>
  </w:style>
  <w:style w:type="paragraph" w:styleId="IntenseQuote">
    <w:name w:val="Intense Quote"/>
    <w:basedOn w:val="Normal"/>
    <w:next w:val="Normal"/>
    <w:link w:val="IntenseQuoteChar"/>
    <w:uiPriority w:val="30"/>
    <w:qFormat/>
    <w:rsid w:val="00D7174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174D"/>
    <w:rPr>
      <w:color w:val="000000" w:themeColor="text1"/>
      <w:shd w:val="clear" w:color="auto" w:fill="F2F2F2" w:themeFill="background1" w:themeFillShade="F2"/>
    </w:rPr>
  </w:style>
  <w:style w:type="character" w:styleId="SubtleEmphasis">
    <w:name w:val="Subtle Emphasis"/>
    <w:basedOn w:val="DefaultParagraphFont"/>
    <w:uiPriority w:val="19"/>
    <w:qFormat/>
    <w:rsid w:val="00D7174D"/>
    <w:rPr>
      <w:i/>
      <w:iCs/>
      <w:color w:val="404040" w:themeColor="text1" w:themeTint="BF"/>
    </w:rPr>
  </w:style>
  <w:style w:type="character" w:styleId="IntenseEmphasis">
    <w:name w:val="Intense Emphasis"/>
    <w:basedOn w:val="DefaultParagraphFont"/>
    <w:uiPriority w:val="21"/>
    <w:qFormat/>
    <w:rsid w:val="00D7174D"/>
    <w:rPr>
      <w:b/>
      <w:bCs/>
      <w:i/>
      <w:iCs/>
      <w:caps/>
    </w:rPr>
  </w:style>
  <w:style w:type="character" w:styleId="SubtleReference">
    <w:name w:val="Subtle Reference"/>
    <w:basedOn w:val="DefaultParagraphFont"/>
    <w:uiPriority w:val="31"/>
    <w:qFormat/>
    <w:rsid w:val="00D717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174D"/>
    <w:rPr>
      <w:b/>
      <w:bCs/>
      <w:smallCaps/>
      <w:u w:val="single"/>
    </w:rPr>
  </w:style>
  <w:style w:type="character" w:styleId="BookTitle">
    <w:name w:val="Book Title"/>
    <w:basedOn w:val="DefaultParagraphFont"/>
    <w:uiPriority w:val="33"/>
    <w:qFormat/>
    <w:rsid w:val="00D7174D"/>
    <w:rPr>
      <w:b w:val="0"/>
      <w:bCs w:val="0"/>
      <w:smallCaps/>
      <w:spacing w:val="5"/>
    </w:rPr>
  </w:style>
  <w:style w:type="paragraph" w:styleId="TOCHeading">
    <w:name w:val="TOC Heading"/>
    <w:basedOn w:val="Heading1"/>
    <w:next w:val="Normal"/>
    <w:uiPriority w:val="39"/>
    <w:semiHidden/>
    <w:unhideWhenUsed/>
    <w:qFormat/>
    <w:rsid w:val="00D7174D"/>
    <w:pPr>
      <w:outlineLvl w:val="9"/>
    </w:pPr>
  </w:style>
  <w:style w:type="paragraph" w:styleId="Header">
    <w:name w:val="header"/>
    <w:basedOn w:val="Normal"/>
    <w:link w:val="HeaderChar"/>
    <w:uiPriority w:val="99"/>
    <w:unhideWhenUsed/>
    <w:rsid w:val="00B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E7"/>
  </w:style>
  <w:style w:type="paragraph" w:styleId="Footer">
    <w:name w:val="footer"/>
    <w:basedOn w:val="Normal"/>
    <w:link w:val="FooterChar"/>
    <w:uiPriority w:val="99"/>
    <w:unhideWhenUsed/>
    <w:rsid w:val="00BE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E7"/>
  </w:style>
  <w:style w:type="character" w:styleId="CommentReference">
    <w:name w:val="annotation reference"/>
    <w:basedOn w:val="DefaultParagraphFont"/>
    <w:uiPriority w:val="99"/>
    <w:semiHidden/>
    <w:unhideWhenUsed/>
    <w:rsid w:val="00B43548"/>
    <w:rPr>
      <w:sz w:val="16"/>
      <w:szCs w:val="16"/>
    </w:rPr>
  </w:style>
  <w:style w:type="paragraph" w:styleId="CommentText">
    <w:name w:val="annotation text"/>
    <w:basedOn w:val="Normal"/>
    <w:link w:val="CommentTextChar"/>
    <w:uiPriority w:val="99"/>
    <w:unhideWhenUsed/>
    <w:rsid w:val="00B43548"/>
    <w:pPr>
      <w:spacing w:line="240" w:lineRule="auto"/>
    </w:pPr>
    <w:rPr>
      <w:sz w:val="20"/>
      <w:szCs w:val="20"/>
    </w:rPr>
  </w:style>
  <w:style w:type="character" w:customStyle="1" w:styleId="CommentTextChar">
    <w:name w:val="Comment Text Char"/>
    <w:basedOn w:val="DefaultParagraphFont"/>
    <w:link w:val="CommentText"/>
    <w:uiPriority w:val="99"/>
    <w:rsid w:val="00B43548"/>
    <w:rPr>
      <w:sz w:val="20"/>
      <w:szCs w:val="20"/>
    </w:rPr>
  </w:style>
  <w:style w:type="paragraph" w:styleId="CommentSubject">
    <w:name w:val="annotation subject"/>
    <w:basedOn w:val="CommentText"/>
    <w:next w:val="CommentText"/>
    <w:link w:val="CommentSubjectChar"/>
    <w:uiPriority w:val="99"/>
    <w:semiHidden/>
    <w:unhideWhenUsed/>
    <w:rsid w:val="00B43548"/>
    <w:rPr>
      <w:b/>
      <w:bCs/>
    </w:rPr>
  </w:style>
  <w:style w:type="character" w:customStyle="1" w:styleId="CommentSubjectChar">
    <w:name w:val="Comment Subject Char"/>
    <w:basedOn w:val="CommentTextChar"/>
    <w:link w:val="CommentSubject"/>
    <w:uiPriority w:val="99"/>
    <w:semiHidden/>
    <w:rsid w:val="00B43548"/>
    <w:rPr>
      <w:b/>
      <w:bCs/>
      <w:sz w:val="20"/>
      <w:szCs w:val="20"/>
    </w:rPr>
  </w:style>
  <w:style w:type="paragraph" w:styleId="BalloonText">
    <w:name w:val="Balloon Text"/>
    <w:basedOn w:val="Normal"/>
    <w:link w:val="BalloonTextChar"/>
    <w:uiPriority w:val="99"/>
    <w:semiHidden/>
    <w:unhideWhenUsed/>
    <w:rsid w:val="00B4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48"/>
    <w:rPr>
      <w:rFonts w:ascii="Segoe UI" w:hAnsi="Segoe UI" w:cs="Segoe UI"/>
      <w:sz w:val="18"/>
      <w:szCs w:val="18"/>
    </w:rPr>
  </w:style>
  <w:style w:type="paragraph" w:styleId="EndnoteText">
    <w:name w:val="endnote text"/>
    <w:basedOn w:val="Normal"/>
    <w:link w:val="EndnoteTextChar"/>
    <w:uiPriority w:val="99"/>
    <w:semiHidden/>
    <w:unhideWhenUsed/>
    <w:rsid w:val="003E0F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F4A"/>
    <w:rPr>
      <w:sz w:val="20"/>
      <w:szCs w:val="20"/>
    </w:rPr>
  </w:style>
  <w:style w:type="character" w:styleId="EndnoteReference">
    <w:name w:val="endnote reference"/>
    <w:basedOn w:val="DefaultParagraphFont"/>
    <w:uiPriority w:val="99"/>
    <w:semiHidden/>
    <w:unhideWhenUsed/>
    <w:rsid w:val="003E0F4A"/>
    <w:rPr>
      <w:vertAlign w:val="superscript"/>
    </w:rPr>
  </w:style>
  <w:style w:type="paragraph" w:customStyle="1" w:styleId="EndNoteBibliography">
    <w:name w:val="EndNote Bibliography"/>
    <w:basedOn w:val="Normal"/>
    <w:link w:val="EndNoteBibliographyChar"/>
    <w:rsid w:val="003E0F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0F4A"/>
    <w:rPr>
      <w:rFonts w:ascii="Calibri" w:hAnsi="Calibri" w:cs="Calibri"/>
      <w:noProof/>
    </w:rPr>
  </w:style>
  <w:style w:type="character" w:styleId="UnresolvedMention">
    <w:name w:val="Unresolved Mention"/>
    <w:basedOn w:val="DefaultParagraphFont"/>
    <w:uiPriority w:val="99"/>
    <w:semiHidden/>
    <w:unhideWhenUsed/>
    <w:rsid w:val="00FD78D7"/>
    <w:rPr>
      <w:color w:val="605E5C"/>
      <w:shd w:val="clear" w:color="auto" w:fill="E1DFDD"/>
    </w:rPr>
  </w:style>
  <w:style w:type="character" w:customStyle="1" w:styleId="bodyChar">
    <w:name w:val=".body Char"/>
    <w:link w:val="body"/>
    <w:locked/>
    <w:rsid w:val="00DD6B29"/>
    <w:rPr>
      <w:rFonts w:ascii="Arial" w:hAnsi="Arial" w:cs="Arial"/>
      <w:spacing w:val="-3"/>
    </w:rPr>
  </w:style>
  <w:style w:type="paragraph" w:customStyle="1" w:styleId="body">
    <w:name w:val=".body"/>
    <w:basedOn w:val="Normal"/>
    <w:link w:val="bodyChar"/>
    <w:rsid w:val="00DD6B29"/>
    <w:pPr>
      <w:tabs>
        <w:tab w:val="left" w:pos="0"/>
      </w:tabs>
      <w:suppressAutoHyphens/>
      <w:spacing w:after="240" w:line="240" w:lineRule="auto"/>
    </w:pPr>
    <w:rPr>
      <w:rFonts w:ascii="Arial"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8245">
      <w:bodyDiv w:val="1"/>
      <w:marLeft w:val="0"/>
      <w:marRight w:val="0"/>
      <w:marTop w:val="0"/>
      <w:marBottom w:val="0"/>
      <w:divBdr>
        <w:top w:val="none" w:sz="0" w:space="0" w:color="auto"/>
        <w:left w:val="none" w:sz="0" w:space="0" w:color="auto"/>
        <w:bottom w:val="none" w:sz="0" w:space="0" w:color="auto"/>
        <w:right w:val="none" w:sz="0" w:space="0" w:color="auto"/>
      </w:divBdr>
    </w:div>
    <w:div w:id="792407000">
      <w:bodyDiv w:val="1"/>
      <w:marLeft w:val="0"/>
      <w:marRight w:val="0"/>
      <w:marTop w:val="0"/>
      <w:marBottom w:val="0"/>
      <w:divBdr>
        <w:top w:val="none" w:sz="0" w:space="0" w:color="auto"/>
        <w:left w:val="none" w:sz="0" w:space="0" w:color="auto"/>
        <w:bottom w:val="none" w:sz="0" w:space="0" w:color="auto"/>
        <w:right w:val="none" w:sz="0" w:space="0" w:color="auto"/>
      </w:divBdr>
    </w:div>
    <w:div w:id="1243489746">
      <w:bodyDiv w:val="1"/>
      <w:marLeft w:val="0"/>
      <w:marRight w:val="0"/>
      <w:marTop w:val="0"/>
      <w:marBottom w:val="0"/>
      <w:divBdr>
        <w:top w:val="none" w:sz="0" w:space="0" w:color="auto"/>
        <w:left w:val="none" w:sz="0" w:space="0" w:color="auto"/>
        <w:bottom w:val="none" w:sz="0" w:space="0" w:color="auto"/>
        <w:right w:val="none" w:sz="0" w:space="0" w:color="auto"/>
      </w:divBdr>
    </w:div>
    <w:div w:id="1370498297">
      <w:bodyDiv w:val="1"/>
      <w:marLeft w:val="0"/>
      <w:marRight w:val="0"/>
      <w:marTop w:val="0"/>
      <w:marBottom w:val="0"/>
      <w:divBdr>
        <w:top w:val="none" w:sz="0" w:space="0" w:color="auto"/>
        <w:left w:val="none" w:sz="0" w:space="0" w:color="auto"/>
        <w:bottom w:val="none" w:sz="0" w:space="0" w:color="auto"/>
        <w:right w:val="none" w:sz="0" w:space="0" w:color="auto"/>
      </w:divBdr>
    </w:div>
    <w:div w:id="17600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jsat.2016.01.003" TargetMode="External"/><Relationship Id="rId18" Type="http://schemas.openxmlformats.org/officeDocument/2006/relationships/hyperlink" Target="https://www.samhsa.gov/sites/default/files/samhsa_strategic_plan_fy19-fy23_final-508.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roposals@westslopecasa.org" TargetMode="External"/><Relationship Id="rId17" Type="http://schemas.openxmlformats.org/officeDocument/2006/relationships/hyperlink" Target="https://store.samhsa.gov/sites/default/files/d7/priv/pep12-recdef.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lorado.gov/pacific/sites/default/files/CHED_VS_Map_Key_Health-Statistics-Region-Map-Key_09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westslopecasa.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samhsa.gov/sites/default/files/grants/ffy_2020-2021_block_grant_application_and_plan.pdf" TargetMode="External"/><Relationship Id="rId23" Type="http://schemas.openxmlformats.org/officeDocument/2006/relationships/header" Target="header3.xml"/><Relationship Id="rId10" Type="http://schemas.openxmlformats.org/officeDocument/2006/relationships/image" Target="media/image10.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doi.org/10.1016/j.jsat.2016.07.010"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BF3D4-68D6-45FE-9A1B-10034AB5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2021-11-05T17:32:00Z</dcterms:created>
  <dcterms:modified xsi:type="dcterms:W3CDTF">2021-11-05T17:32:00Z</dcterms:modified>
</cp:coreProperties>
</file>